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spacing w:after="120" w:before="120" w:line="336" w:lineRule="auto"/>
        <w:ind w:firstLine="0" w:start="0"/>
        <w:jc w:val="start"/>
      </w:pPr>
      <w:r>
        <w:rPr>
          <w:rFonts w:ascii="Canva Sans Bold" w:hAnsi="Canva Sans Bold" w:cs="Canva Sans Bold" w:eastAsia="Canva Sans Bold"/>
          <w:b/>
          <w:bCs/>
          <w:color w:val="000000"/>
          <w:sz w:val="64"/>
          <w:szCs w:val="64"/>
        </w:rPr>
        <w:t xml:space="preserve">ANC2026 Conference Program - Screen Reader Version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ASLITA National Conference 2025 - Coast to Country: Creating Ripples, Making Waves
</w:t>
      </w:r>
    </w:p>
    <w:p>
      <w:pPr>
        <w:spacing w:after="120" w:before="120" w:line="336" w:lineRule="auto"/>
        <w:ind w:firstLine="0" w:start="0"/>
        <w:jc w:val="start"/>
      </w:pPr>
      <w:r>
        <w:rPr>
          <w:rFonts w:ascii="Canva Sans" w:hAnsi="Canva Sans" w:cs="Canva Sans" w:eastAsia="Canva Sans"/>
          <w:color w:val="000000"/>
          <w:sz w:val="24"/>
          <w:szCs w:val="24"/>
        </w:rPr>
        <w:t xml:space="preserve">9-11 October 2026 - Nyaal Banyul Convention and Event Centre
</w:t>
      </w:r>
    </w:p>
    <w:p>
      <w:pPr>
        <w:spacing w:after="120" w:before="120" w:line="336" w:lineRule="auto"/>
        <w:ind w:firstLine="0" w:start="0"/>
        <w:jc w:val="start"/>
      </w:pPr>
      <w:r>
        <w:rPr>
          <w:rFonts w:ascii="Canva Sans" w:hAnsi="Canva Sans" w:cs="Canva Sans" w:eastAsia="Canva Sans"/>
          <w:color w:val="000000"/>
          <w:sz w:val="24"/>
          <w:szCs w:val="24"/>
        </w:rPr>
        <w:t xml:space="preserve">We come together to learn and inspire on the lands of the Wadawurrung people of the Kulin nation
</w:t>
      </w:r>
    </w:p>
    <w:p>
      <w:pPr>
        <w:spacing w:after="120" w:before="120"/>
      </w:pPr>
      <w:r>
        <w:br w:type="page"/>
      </w:r>
    </w:p>
    <w:p>
      <w:pPr>
        <w:spacing w:after="120" w:before="120" w:line="336" w:lineRule="auto"/>
        <w:ind w:firstLine="0" w:start="0"/>
        <w:jc w:val="start"/>
      </w:pPr>
      <w:r>
        <w:rPr>
          <w:rFonts w:ascii="Canva Sans Bold" w:hAnsi="Canva Sans Bold" w:cs="Canva Sans Bold" w:eastAsia="Canva Sans Bold"/>
          <w:b/>
          <w:bCs/>
          <w:color w:val="000000"/>
          <w:sz w:val="36"/>
          <w:szCs w:val="36"/>
        </w:rPr>
        <w:t>Friday 9</w:t>
      </w:r>
      <w:r>
        <w:rPr>
          <w:rFonts w:ascii="Canva Sans Bold" w:hAnsi="Canva Sans Bold" w:cs="Canva Sans Bold" w:eastAsia="Canva Sans Bold"/>
          <w:b/>
          <w:bCs/>
          <w:color w:val="000000"/>
          <w:sz w:val="36"/>
          <w:szCs w:val="36"/>
        </w:rPr>
        <w:t>th</w:t>
      </w:r>
      <w:r>
        <w:rPr>
          <w:rFonts w:ascii="Canva Sans Bold" w:hAnsi="Canva Sans Bold" w:cs="Canva Sans Bold" w:eastAsia="Canva Sans Bold"/>
          <w:b/>
          <w:bCs/>
          <w:color w:val="000000"/>
          <w:sz w:val="36"/>
          <w:szCs w:val="36"/>
        </w:rPr>
        <w:t xml:space="preserve"> Oct - Pre-conference activities: Coast to Country
</w:t>
      </w:r>
    </w:p>
    <w:tbl>
      <w:tblPr>
        <w:tblW w:w="9030" w:type="dxa"/>
        <w:tblBorders>
          <w:top w:val="single" w:color="dbdbdb" w:sz="12"/>
          <w:start w:color="dbdbdb" w:sz="12" w:val="single"/>
          <w:left w:val="single"/>
          <w:bottom w:val="single" w:color="dbdbdb" w:sz="12"/>
          <w:end w:color="dbdbdb" w:sz="12" w:val="single"/>
          <w:right w:val="single"/>
          <w:insideH w:val="single" w:color="dbdbdb" w:sz="12"/>
          <w:insideV w:val="single" w:color="dbdbdb" w:sz="12"/>
        </w:tblBorders>
      </w:tblPr>
      <w:tblGrid>
        <w:gridCol w:w="949"/>
        <w:gridCol w:w="5070"/>
        <w:gridCol w:w="3010"/>
      </w:tblGrid>
      <w:tr>
        <w:tc>
          <w:tcPr>
            <w:tcW w:w="949"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Time
</w:t>
            </w:r>
          </w:p>
        </w:tc>
        <w:tc>
          <w:tcPr>
            <w:tcW w:w="5070"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Activity/Event
</w:t>
            </w:r>
          </w:p>
        </w:tc>
        <w:tc>
          <w:tcPr>
            <w:tcW w:w="3010"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Location
</w:t>
            </w:r>
          </w:p>
        </w:tc>
      </w:tr>
      <w:tr>
        <w:tc>
          <w:tcPr>
            <w:tcW w:w="94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11:00am
</w:t>
            </w:r>
          </w:p>
        </w:tc>
        <w:tc>
          <w:tcPr>
            <w:tcW w:w="50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Registration Collection Opens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Nyaal Banyul Centre
</w:t>
            </w:r>
          </w:p>
        </w:tc>
      </w:tr>
      <w:tr>
        <w:tc>
          <w:tcPr>
            <w:tcW w:w="94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12:00pm-1:00pm
</w:t>
            </w:r>
          </w:p>
        </w:tc>
        <w:tc>
          <w:tcPr>
            <w:tcW w:w="50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Dolphin Cruise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Around Geelong
</w:t>
            </w:r>
          </w:p>
        </w:tc>
      </w:tr>
      <w:tr>
        <w:tc>
          <w:tcPr>
            <w:tcW w:w="94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12:00pm-4:30pm
</w:t>
            </w:r>
          </w:p>
        </w:tc>
        <w:tc>
          <w:tcPr>
            <w:tcW w:w="50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Interpreter Trainer Network Workshop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Deakin University
</w:t>
            </w:r>
          </w:p>
        </w:tc>
      </w:tr>
      <w:tr>
        <w:tc>
          <w:tcPr>
            <w:tcW w:w="94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12:00pm-4:30pm
</w:t>
            </w:r>
          </w:p>
        </w:tc>
        <w:tc>
          <w:tcPr>
            <w:tcW w:w="50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Interpreters in Educational Settings Workshop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Deakin University
</w:t>
            </w:r>
          </w:p>
        </w:tc>
      </w:tr>
      <w:tr>
        <w:tc>
          <w:tcPr>
            <w:tcW w:w="94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2:00pm-4:00pm
</w:t>
            </w:r>
          </w:p>
        </w:tc>
        <w:tc>
          <w:tcPr>
            <w:tcW w:w="50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First Nations + Allies Workshop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Nyaal Banyul
</w:t>
            </w:r>
          </w:p>
        </w:tc>
      </w:tr>
      <w:tr>
        <w:tc>
          <w:tcPr>
            <w:tcW w:w="94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2:00pm-3:00pm
</w:t>
            </w:r>
          </w:p>
        </w:tc>
        <w:tc>
          <w:tcPr>
            <w:tcW w:w="50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Chocolate Pizza Making Class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Around Geelong
</w:t>
            </w:r>
          </w:p>
        </w:tc>
      </w:tr>
      <w:tr>
        <w:tc>
          <w:tcPr>
            <w:tcW w:w="94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2:30pm-3:30pm
</w:t>
            </w:r>
          </w:p>
        </w:tc>
        <w:tc>
          <w:tcPr>
            <w:tcW w:w="50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Brewery Tour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Around Geelong
</w:t>
            </w:r>
          </w:p>
        </w:tc>
      </w:tr>
      <w:tr>
        <w:tc>
          <w:tcPr>
            <w:tcW w:w="94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3:00pm-5:00pm
</w:t>
            </w:r>
          </w:p>
        </w:tc>
        <w:tc>
          <w:tcPr>
            <w:tcW w:w="50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Deaf Interpreters Catch-Up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Nyaal Banyul
</w:t>
            </w:r>
          </w:p>
        </w:tc>
      </w:tr>
      <w:tr>
        <w:tc>
          <w:tcPr>
            <w:tcW w:w="94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5:00pm-7:00pm
</w:t>
            </w:r>
          </w:p>
        </w:tc>
        <w:tc>
          <w:tcPr>
            <w:tcW w:w="50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Welcome &amp; AGM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Nyaal Banyul
</w:t>
            </w:r>
          </w:p>
        </w:tc>
      </w:tr>
      <w:tr>
        <w:tc>
          <w:tcPr>
            <w:tcW w:w="94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7:00pm-8:00pm
</w:t>
            </w:r>
          </w:p>
        </w:tc>
        <w:tc>
          <w:tcPr>
            <w:tcW w:w="50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Cocktail Hour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Nyaal Banyul
</w:t>
            </w:r>
          </w:p>
        </w:tc>
      </w:tr>
      <w:tr>
        <w:tc>
          <w:tcPr>
            <w:tcW w:w="94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8:00pm-9:00pm
</w:t>
            </w:r>
          </w:p>
        </w:tc>
        <w:tc>
          <w:tcPr>
            <w:tcW w:w="50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John W Flynn Oration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Nyaal Banyul
</w:t>
            </w:r>
          </w:p>
        </w:tc>
      </w:tr>
    </w:tbl>
    <w:p>
      <w:pPr>
        <w:spacing w:after="120" w:before="120"/>
      </w:pPr>
      <w:r>
        <w:br w:type="page"/>
      </w:r>
    </w:p>
    <w:p>
      <w:pPr>
        <w:spacing w:after="120" w:before="120" w:line="336" w:lineRule="auto"/>
        <w:ind w:firstLine="0" w:start="0"/>
        <w:jc w:val="start"/>
      </w:pPr>
      <w:r>
        <w:rPr>
          <w:rFonts w:ascii="Canva Sans Bold" w:hAnsi="Canva Sans Bold" w:cs="Canva Sans Bold" w:eastAsia="Canva Sans Bold"/>
          <w:b/>
          <w:bCs/>
          <w:color w:val="000000"/>
          <w:sz w:val="36"/>
          <w:szCs w:val="36"/>
        </w:rPr>
        <w:t>Saturday 10</w:t>
      </w:r>
      <w:r>
        <w:rPr>
          <w:rFonts w:ascii="Canva Sans Bold" w:hAnsi="Canva Sans Bold" w:cs="Canva Sans Bold" w:eastAsia="Canva Sans Bold"/>
          <w:b/>
          <w:bCs/>
          <w:color w:val="000000"/>
          <w:sz w:val="36"/>
          <w:szCs w:val="36"/>
        </w:rPr>
        <w:t>th</w:t>
      </w:r>
      <w:r>
        <w:rPr>
          <w:rFonts w:ascii="Canva Sans Bold" w:hAnsi="Canva Sans Bold" w:cs="Canva Sans Bold" w:eastAsia="Canva Sans Bold"/>
          <w:b/>
          <w:bCs/>
          <w:color w:val="000000"/>
          <w:sz w:val="36"/>
          <w:szCs w:val="36"/>
        </w:rPr>
        <w:t xml:space="preserve"> Oct - Day One: Creating Ripples
</w:t>
      </w:r>
    </w:p>
    <w:tbl>
      <w:tblPr>
        <w:tblW w:w="9030" w:type="dxa"/>
        <w:tblBorders>
          <w:top w:val="single" w:color="dbdbdb" w:sz="12"/>
          <w:start w:color="dbdbdb" w:sz="12" w:val="single"/>
          <w:left w:val="single"/>
          <w:bottom w:val="single" w:color="dbdbdb" w:sz="12"/>
          <w:end w:color="dbdbdb" w:sz="12" w:val="single"/>
          <w:right w:val="single"/>
          <w:insideH w:val="single" w:color="dbdbdb" w:sz="12"/>
          <w:insideV w:val="single" w:color="dbdbdb" w:sz="12"/>
        </w:tblBorders>
      </w:tblPr>
      <w:tblGrid>
        <w:gridCol w:w="1497"/>
        <w:gridCol w:w="870"/>
        <w:gridCol w:w="2918"/>
        <w:gridCol w:w="3742"/>
      </w:tblGrid>
      <w:tr>
        <w:tc>
          <w:tcPr>
            <w:tcW w:w="1497"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2"/>
                <w:szCs w:val="22"/>
              </w:rPr>
              <w:t xml:space="preserve">Registration
</w:t>
            </w:r>
          </w:p>
        </w:tc>
        <w:tc>
          <w:tcPr>
            <w:tcW w:w="870" w:type="dxa"/>
            <w:tcMar>
              <w:top w:w="180"/>
              <w:start w:w="180"/>
              <w:bottom w:w="180"/>
              <w:end w:w="180"/>
            </w:tcMar>
          </w:tcPr>
          <w:p>
            <w:pPr>
              <w:spacing w:after="120" w:before="120" w:line="336" w:lineRule="auto"/>
              <w:ind w:firstLine="0" w:start="0"/>
              <w:jc w:val="center"/>
            </w:pPr>
            <w:r>
              <w:rPr>
                <w:rFonts w:ascii="Canva Sans Bold" w:hAnsi="Canva Sans Bold" w:cs="Canva Sans Bold" w:eastAsia="Canva Sans Bold"/>
                <w:b/>
                <w:bCs/>
                <w:color w:val="000000"/>
                <w:sz w:val="22"/>
                <w:szCs w:val="22"/>
              </w:rPr>
              <w:t>Time</w:t>
            </w:r>
            <w:r>
              <w:rPr>
                <w:rFonts w:ascii="Canva Sans Bold" w:hAnsi="Canva Sans Bold" w:cs="Canva Sans Bold" w:eastAsia="Canva Sans Bold"/>
                <w:b/>
                <w:bCs/>
                <w:color w:val="000000"/>
                <w:sz w:val="22"/>
                <w:szCs w:val="22"/>
              </w:rPr>
              <w:t xml:space="preserve">
</w:t>
            </w:r>
          </w:p>
        </w:tc>
        <w:tc>
          <w:tcPr>
            <w:tcW w:w="2918" w:type="dxa"/>
            <w:tcMar>
              <w:top w:w="180"/>
              <w:start w:w="180"/>
              <w:bottom w:w="180"/>
              <w:end w:w="180"/>
            </w:tcMar>
          </w:tcPr>
          <w:p>
            <w:pPr>
              <w:spacing w:after="120" w:before="120" w:line="336" w:lineRule="auto"/>
              <w:ind w:firstLine="0" w:start="0"/>
              <w:jc w:val="center"/>
            </w:pPr>
            <w:r>
              <w:rPr>
                <w:rFonts w:ascii="Canva Sans Bold" w:hAnsi="Canva Sans Bold" w:cs="Canva Sans Bold" w:eastAsia="Canva Sans Bold"/>
                <w:b/>
                <w:bCs/>
                <w:color w:val="000000"/>
                <w:sz w:val="22"/>
                <w:szCs w:val="22"/>
              </w:rPr>
              <w:t>Presenter/s</w:t>
            </w:r>
            <w:r>
              <w:rPr>
                <w:rFonts w:ascii="Canva Sans Bold" w:hAnsi="Canva Sans Bold" w:cs="Canva Sans Bold" w:eastAsia="Canva Sans Bold"/>
                <w:b/>
                <w:bCs/>
                <w:color w:val="000000"/>
                <w:sz w:val="22"/>
                <w:szCs w:val="22"/>
              </w:rPr>
              <w:t xml:space="preserve">
</w:t>
            </w:r>
          </w:p>
        </w:tc>
        <w:tc>
          <w:tcPr>
            <w:tcW w:w="3742" w:type="dxa"/>
            <w:tcMar>
              <w:top w:w="180"/>
              <w:start w:w="180"/>
              <w:bottom w:w="180"/>
              <w:end w:w="180"/>
            </w:tcMar>
          </w:tcPr>
          <w:p>
            <w:pPr>
              <w:spacing w:after="120" w:before="120" w:line="336" w:lineRule="auto"/>
              <w:ind w:firstLine="0" w:start="0"/>
              <w:jc w:val="center"/>
            </w:pPr>
            <w:r>
              <w:rPr>
                <w:rFonts w:ascii="Canva Sans Bold" w:hAnsi="Canva Sans Bold" w:cs="Canva Sans Bold" w:eastAsia="Canva Sans Bold"/>
                <w:b/>
                <w:bCs/>
                <w:color w:val="000000"/>
                <w:sz w:val="22"/>
                <w:szCs w:val="22"/>
              </w:rPr>
              <w:t>Presentation Title</w:t>
            </w:r>
            <w:r>
              <w:rPr>
                <w:rFonts w:ascii="Canva Sans Bold" w:hAnsi="Canva Sans Bold" w:cs="Canva Sans Bold" w:eastAsia="Canva Sans Bold"/>
                <w:b/>
                <w:bCs/>
                <w:color w:val="000000"/>
                <w:sz w:val="22"/>
                <w:szCs w:val="22"/>
              </w:rPr>
              <w:t xml:space="preserve">
</w:t>
            </w:r>
          </w:p>
        </w:tc>
      </w:tr>
      <w:tr>
        <w:tc>
          <w:tcPr>
            <w:tcW w:w="1497"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Plenary
</w:t>
            </w:r>
          </w:p>
        </w:tc>
        <w:tc>
          <w:tcPr>
            <w:tcW w:w="8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8:30am-9:30am
</w:t>
            </w:r>
          </w:p>
        </w:tc>
        <w:tc>
          <w:tcPr>
            <w:tcW w:w="2918"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
</w:t>
            </w:r>
          </w:p>
        </w:tc>
        <w:tc>
          <w:tcPr>
            <w:tcW w:w="374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Welcome to Country</w:t>
            </w:r>
            <w:r>
              <w:rPr>
                <w:rFonts w:ascii="Canva Sans" w:hAnsi="Canva Sans" w:cs="Canva Sans" w:eastAsia="Canva Sans"/>
                <w:color w:val="000000"/>
                <w:sz w:val="22"/>
                <w:szCs w:val="22"/>
              </w:rPr>
              <w:t xml:space="preserve">
</w:t>
            </w:r>
          </w:p>
        </w:tc>
      </w:tr>
      <w:tr>
        <w:tc>
          <w:tcPr>
            <w:tcW w:w="1497"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Plenary
</w:t>
            </w:r>
          </w:p>
        </w:tc>
        <w:tc>
          <w:tcPr>
            <w:tcW w:w="8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9:30am-9:50am
</w:t>
            </w:r>
          </w:p>
        </w:tc>
        <w:tc>
          <w:tcPr>
            <w:tcW w:w="2918"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
</w:t>
            </w:r>
          </w:p>
        </w:tc>
        <w:tc>
          <w:tcPr>
            <w:tcW w:w="374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Conference Opening</w:t>
            </w:r>
            <w:r>
              <w:rPr>
                <w:rFonts w:ascii="Canva Sans" w:hAnsi="Canva Sans" w:cs="Canva Sans" w:eastAsia="Canva Sans"/>
                <w:color w:val="000000"/>
                <w:sz w:val="22"/>
                <w:szCs w:val="22"/>
              </w:rPr>
              <w:t xml:space="preserve">
</w:t>
            </w:r>
          </w:p>
        </w:tc>
      </w:tr>
      <w:tr>
        <w:tc>
          <w:tcPr>
            <w:tcW w:w="1497"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Plenary
</w:t>
            </w:r>
          </w:p>
        </w:tc>
        <w:tc>
          <w:tcPr>
            <w:tcW w:w="8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9:50am-10:50am
</w:t>
            </w:r>
          </w:p>
        </w:tc>
        <w:tc>
          <w:tcPr>
            <w:tcW w:w="291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Jemina Napier</w:t>
            </w:r>
            <w:r>
              <w:rPr>
                <w:rFonts w:ascii="Canva Sans" w:hAnsi="Canva Sans" w:cs="Canva Sans" w:eastAsia="Canva Sans"/>
                <w:color w:val="000000"/>
                <w:sz w:val="22"/>
                <w:szCs w:val="22"/>
              </w:rPr>
              <w:t xml:space="preserve">
</w:t>
            </w:r>
          </w:p>
        </w:tc>
        <w:tc>
          <w:tcPr>
            <w:tcW w:w="374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Keynote</w:t>
            </w:r>
            <w:r>
              <w:rPr>
                <w:rFonts w:ascii="Canva Sans" w:hAnsi="Canva Sans" w:cs="Canva Sans" w:eastAsia="Canva Sans"/>
                <w:color w:val="000000"/>
                <w:sz w:val="22"/>
                <w:szCs w:val="22"/>
              </w:rPr>
              <w:t xml:space="preserve">
</w:t>
            </w:r>
          </w:p>
        </w:tc>
      </w:tr>
      <w:tr>
        <w:tc>
          <w:tcPr>
            <w:tcW w:w="1497"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Morning Tea </w:t>
            </w:r>
            <w:r>
              <w:rPr>
                <w:rFonts w:ascii="Canva Sans" w:hAnsi="Canva Sans" w:cs="Canva Sans" w:eastAsia="Canva Sans"/>
                <w:color w:val="000000"/>
                <w:sz w:val="22"/>
                <w:szCs w:val="22"/>
              </w:rPr>
              <w:t xml:space="preserve">
</w:t>
            </w:r>
          </w:p>
        </w:tc>
        <w:tc>
          <w:tcPr>
            <w:tcW w:w="870"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10:50am-11:20am</w:t>
            </w:r>
            <w:r>
              <w:rPr>
                <w:rFonts w:ascii="Canva Sans" w:hAnsi="Canva Sans" w:cs="Canva Sans" w:eastAsia="Canva Sans"/>
                <w:color w:val="000000"/>
                <w:sz w:val="22"/>
                <w:szCs w:val="22"/>
              </w:rPr>
              <w:t xml:space="preserve">
</w:t>
            </w:r>
          </w:p>
        </w:tc>
        <w:tc>
          <w:tcPr>
            <w:tcW w:w="2918"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
</w:t>
            </w:r>
          </w:p>
        </w:tc>
        <w:tc>
          <w:tcPr>
            <w:tcW w:w="3742"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
</w:t>
            </w:r>
          </w:p>
        </w:tc>
      </w:tr>
      <w:tr>
        <w:tc>
          <w:tcPr>
            <w:tcW w:w="1497"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Concurrent
</w:t>
            </w:r>
          </w:p>
        </w:tc>
        <w:tc>
          <w:tcPr>
            <w:tcW w:w="8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11:20am-12:00pm
</w:t>
            </w:r>
          </w:p>
        </w:tc>
        <w:tc>
          <w:tcPr>
            <w:tcW w:w="291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Phillip Richards</w:t>
            </w:r>
            <w:r>
              <w:rPr>
                <w:rFonts w:ascii="Canva Sans" w:hAnsi="Canva Sans" w:cs="Canva Sans" w:eastAsia="Canva Sans"/>
                <w:color w:val="000000"/>
                <w:sz w:val="22"/>
                <w:szCs w:val="22"/>
              </w:rPr>
              <w:t xml:space="preserve">
</w:t>
            </w:r>
          </w:p>
        </w:tc>
        <w:tc>
          <w:tcPr>
            <w:tcW w:w="374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Bridging the Gap - A Pre-Session Interpreter Briefing Protocol</w:t>
            </w:r>
            <w:r>
              <w:rPr>
                <w:rFonts w:ascii="Canva Sans" w:hAnsi="Canva Sans" w:cs="Canva Sans" w:eastAsia="Canva Sans"/>
                <w:color w:val="000000"/>
                <w:sz w:val="22"/>
                <w:szCs w:val="22"/>
              </w:rPr>
              <w:t xml:space="preserve">
</w:t>
            </w:r>
          </w:p>
        </w:tc>
      </w:tr>
      <w:tr>
        <w:tc>
          <w:tcPr>
            <w:tcW w:w="1497"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Concurrent
</w:t>
            </w:r>
          </w:p>
        </w:tc>
        <w:tc>
          <w:tcPr>
            <w:tcW w:w="8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11:20am-12:00pm
</w:t>
            </w:r>
          </w:p>
        </w:tc>
        <w:tc>
          <w:tcPr>
            <w:tcW w:w="291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Danielle Ferndale, Christy Filipich, Janine Kirkuyp &amp; Steph Linder</w:t>
            </w:r>
            <w:r>
              <w:rPr>
                <w:rFonts w:ascii="Canva Sans" w:hAnsi="Canva Sans" w:cs="Canva Sans" w:eastAsia="Canva Sans"/>
                <w:color w:val="000000"/>
                <w:sz w:val="22"/>
                <w:szCs w:val="22"/>
              </w:rPr>
              <w:t xml:space="preserve">
</w:t>
            </w:r>
          </w:p>
        </w:tc>
        <w:tc>
          <w:tcPr>
            <w:tcW w:w="374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East to West, North sea to Baltic Sea: Dipping our toes into international waters</w:t>
            </w:r>
            <w:r>
              <w:rPr>
                <w:rFonts w:ascii="Canva Sans" w:hAnsi="Canva Sans" w:cs="Canva Sans" w:eastAsia="Canva Sans"/>
                <w:color w:val="000000"/>
                <w:sz w:val="22"/>
                <w:szCs w:val="22"/>
              </w:rPr>
              <w:t xml:space="preserve">
</w:t>
            </w:r>
          </w:p>
        </w:tc>
      </w:tr>
      <w:tr>
        <w:tc>
          <w:tcPr>
            <w:tcW w:w="1497"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Concurrent
</w:t>
            </w:r>
          </w:p>
        </w:tc>
        <w:tc>
          <w:tcPr>
            <w:tcW w:w="8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12:05pm-12:45pm
</w:t>
            </w:r>
          </w:p>
        </w:tc>
        <w:tc>
          <w:tcPr>
            <w:tcW w:w="291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Fiona Donaldson</w:t>
            </w:r>
            <w:r>
              <w:rPr>
                <w:rFonts w:ascii="Canva Sans" w:hAnsi="Canva Sans" w:cs="Canva Sans" w:eastAsia="Canva Sans"/>
                <w:color w:val="000000"/>
                <w:sz w:val="22"/>
                <w:szCs w:val="22"/>
              </w:rPr>
              <w:t xml:space="preserve">
</w:t>
            </w:r>
          </w:p>
        </w:tc>
        <w:tc>
          <w:tcPr>
            <w:tcW w:w="374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Beyond Observable Behaviour: Examining the Ripples of Interpreter Decision-Making in Neurocognitive Assessment Literature</w:t>
            </w:r>
            <w:r>
              <w:rPr>
                <w:rFonts w:ascii="Canva Sans" w:hAnsi="Canva Sans" w:cs="Canva Sans" w:eastAsia="Canva Sans"/>
                <w:color w:val="000000"/>
                <w:sz w:val="22"/>
                <w:szCs w:val="22"/>
              </w:rPr>
              <w:t xml:space="preserve">
</w:t>
            </w:r>
          </w:p>
        </w:tc>
      </w:tr>
      <w:tr>
        <w:tc>
          <w:tcPr>
            <w:tcW w:w="1497"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Concurrent
</w:t>
            </w:r>
          </w:p>
        </w:tc>
        <w:tc>
          <w:tcPr>
            <w:tcW w:w="87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12:05pm-12:45pm
</w:t>
            </w:r>
          </w:p>
        </w:tc>
        <w:tc>
          <w:tcPr>
            <w:tcW w:w="291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Rodney Ada</w:t>
            </w:r>
            <w:r>
              <w:rPr>
                <w:rFonts w:ascii="Canva Sans" w:hAnsi="Canva Sans" w:cs="Canva Sans" w:eastAsia="Canva Sans"/>
                <w:color w:val="000000"/>
                <w:sz w:val="22"/>
                <w:szCs w:val="22"/>
              </w:rPr>
              <w:t xml:space="preserve">
</w:t>
            </w:r>
          </w:p>
        </w:tc>
        <w:tc>
          <w:tcPr>
            <w:tcW w:w="374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Wutha Muku First Nations - Our Land Our Stories </w:t>
            </w:r>
            <w:r>
              <w:rPr>
                <w:rFonts w:ascii="Canva Sans" w:hAnsi="Canva Sans" w:cs="Canva Sans" w:eastAsia="Canva Sans"/>
                <w:color w:val="000000"/>
                <w:sz w:val="22"/>
                <w:szCs w:val="22"/>
              </w:rPr>
              <w:t xml:space="preserve">
</w:t>
            </w:r>
          </w:p>
        </w:tc>
      </w:tr>
      <w:tr>
        <w:tc>
          <w:tcPr>
            <w:tcW w:w="1497"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Lunch</w:t>
            </w:r>
            <w:r>
              <w:rPr>
                <w:rFonts w:ascii="Canva Sans" w:hAnsi="Canva Sans" w:cs="Canva Sans" w:eastAsia="Canva Sans"/>
                <w:color w:val="000000"/>
                <w:sz w:val="22"/>
                <w:szCs w:val="22"/>
              </w:rPr>
              <w:t xml:space="preserve">
</w:t>
            </w:r>
          </w:p>
        </w:tc>
        <w:tc>
          <w:tcPr>
            <w:tcW w:w="870"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 12:45pm-1:45pm</w:t>
            </w:r>
            <w:r>
              <w:rPr>
                <w:rFonts w:ascii="Canva Sans" w:hAnsi="Canva Sans" w:cs="Canva Sans" w:eastAsia="Canva Sans"/>
                <w:color w:val="000000"/>
                <w:sz w:val="22"/>
                <w:szCs w:val="22"/>
              </w:rPr>
              <w:t xml:space="preserve">
</w:t>
            </w:r>
          </w:p>
        </w:tc>
        <w:tc>
          <w:tcPr>
            <w:tcW w:w="2918"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
</w:t>
            </w:r>
          </w:p>
        </w:tc>
        <w:tc>
          <w:tcPr>
            <w:tcW w:w="3742"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
</w:t>
            </w:r>
          </w:p>
        </w:tc>
      </w:tr>
      <w:tr>
        <w:tc>
          <w:tcPr>
            <w:tcW w:w="1497"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Concurrent
</w:t>
            </w:r>
          </w:p>
        </w:tc>
        <w:tc>
          <w:tcPr>
            <w:tcW w:w="870"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1:45</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-2:25</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xml:space="preserve">
</w:t>
            </w:r>
          </w:p>
        </w:tc>
        <w:tc>
          <w:tcPr>
            <w:tcW w:w="291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Julieta Carroll &amp; Dr Amiee O'Shea
</w:t>
            </w:r>
          </w:p>
        </w:tc>
        <w:tc>
          <w:tcPr>
            <w:tcW w:w="374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Educational Interpreting: A National Study Presented by ASLITA
</w:t>
            </w:r>
          </w:p>
        </w:tc>
      </w:tr>
      <w:tr>
        <w:tc>
          <w:tcPr>
            <w:tcW w:w="1497"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Concurrent
</w:t>
            </w:r>
          </w:p>
        </w:tc>
        <w:tc>
          <w:tcPr>
            <w:tcW w:w="870"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1:45</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- 2:25</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xml:space="preserve">
</w:t>
            </w:r>
          </w:p>
        </w:tc>
        <w:tc>
          <w:tcPr>
            <w:tcW w:w="291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Chelsea Turner
</w:t>
            </w:r>
          </w:p>
        </w:tc>
        <w:tc>
          <w:tcPr>
            <w:tcW w:w="374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Building an In-House Auslan Interpreting Service Within Government
</w:t>
            </w:r>
          </w:p>
        </w:tc>
      </w:tr>
      <w:tr>
        <w:tc>
          <w:tcPr>
            <w:tcW w:w="1497"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Concurrent
</w:t>
            </w:r>
          </w:p>
        </w:tc>
        <w:tc>
          <w:tcPr>
            <w:tcW w:w="870"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2:30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- 3:10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xml:space="preserve">
</w:t>
            </w:r>
          </w:p>
        </w:tc>
        <w:tc>
          <w:tcPr>
            <w:tcW w:w="291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Robert Harrow &amp; Megan Christophers
</w:t>
            </w:r>
          </w:p>
        </w:tc>
        <w:tc>
          <w:tcPr>
            <w:tcW w:w="374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A Symbiotic Learning Partnership: Victorian College for the Deaf and Emerging Interpreters 
</w:t>
            </w:r>
          </w:p>
        </w:tc>
      </w:tr>
      <w:tr>
        <w:tc>
          <w:tcPr>
            <w:tcW w:w="1497"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Concurrent
</w:t>
            </w:r>
          </w:p>
        </w:tc>
        <w:tc>
          <w:tcPr>
            <w:tcW w:w="870"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2:30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- 3:10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xml:space="preserve">
</w:t>
            </w:r>
          </w:p>
        </w:tc>
        <w:tc>
          <w:tcPr>
            <w:tcW w:w="291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Melinda Mindum
</w:t>
            </w:r>
          </w:p>
        </w:tc>
        <w:tc>
          <w:tcPr>
            <w:tcW w:w="374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Gaze Management and Visual Access in Vocational Education Interpreting
</w:t>
            </w:r>
          </w:p>
        </w:tc>
      </w:tr>
      <w:tr>
        <w:tc>
          <w:tcPr>
            <w:tcW w:w="1497"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Afternoon Tea</w:t>
            </w:r>
            <w:r>
              <w:rPr>
                <w:rFonts w:ascii="Canva Sans" w:hAnsi="Canva Sans" w:cs="Canva Sans" w:eastAsia="Canva Sans"/>
                <w:color w:val="000000"/>
                <w:sz w:val="22"/>
                <w:szCs w:val="22"/>
              </w:rPr>
              <w:t xml:space="preserve">
</w:t>
            </w:r>
          </w:p>
        </w:tc>
        <w:tc>
          <w:tcPr>
            <w:tcW w:w="870"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 3:10pm-3:40pm</w:t>
            </w:r>
            <w:r>
              <w:rPr>
                <w:rFonts w:ascii="Canva Sans" w:hAnsi="Canva Sans" w:cs="Canva Sans" w:eastAsia="Canva Sans"/>
                <w:color w:val="000000"/>
                <w:sz w:val="22"/>
                <w:szCs w:val="22"/>
              </w:rPr>
              <w:t xml:space="preserve">
</w:t>
            </w:r>
          </w:p>
        </w:tc>
        <w:tc>
          <w:tcPr>
            <w:tcW w:w="2918"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
</w:t>
            </w:r>
          </w:p>
        </w:tc>
        <w:tc>
          <w:tcPr>
            <w:tcW w:w="3742"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
</w:t>
            </w:r>
          </w:p>
        </w:tc>
      </w:tr>
      <w:tr>
        <w:tc>
          <w:tcPr>
            <w:tcW w:w="1497"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Concurrent
</w:t>
            </w:r>
          </w:p>
        </w:tc>
        <w:tc>
          <w:tcPr>
            <w:tcW w:w="870"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3:40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- 4:20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xml:space="preserve">
</w:t>
            </w:r>
          </w:p>
        </w:tc>
        <w:tc>
          <w:tcPr>
            <w:tcW w:w="291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 Mark Quinn &amp; Duke Moolenaar
</w:t>
            </w:r>
          </w:p>
        </w:tc>
        <w:tc>
          <w:tcPr>
            <w:tcW w:w="374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Beyond Signing: The Challenges and Techniques of Auslan - English Interpreting
</w:t>
            </w:r>
          </w:p>
        </w:tc>
      </w:tr>
      <w:tr>
        <w:tc>
          <w:tcPr>
            <w:tcW w:w="1497"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Concurrent
</w:t>
            </w:r>
          </w:p>
        </w:tc>
        <w:tc>
          <w:tcPr>
            <w:tcW w:w="870"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3:40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- 4:20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xml:space="preserve">
</w:t>
            </w:r>
          </w:p>
        </w:tc>
        <w:tc>
          <w:tcPr>
            <w:tcW w:w="291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Mac Gordon, Brett Milton, Khang Chiem &amp; Niki Baras 
</w:t>
            </w:r>
          </w:p>
        </w:tc>
        <w:tc>
          <w:tcPr>
            <w:tcW w:w="374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Panel - The Stepping Stones to Making Waves: How Interpreters at the National Relay Service Worked Together to Get a Better Deal
</w:t>
            </w:r>
          </w:p>
        </w:tc>
      </w:tr>
      <w:tr>
        <w:tc>
          <w:tcPr>
            <w:tcW w:w="1497"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Plenary
</w:t>
            </w:r>
          </w:p>
        </w:tc>
        <w:tc>
          <w:tcPr>
            <w:tcW w:w="870"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4:30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- 5:10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xml:space="preserve">
</w:t>
            </w:r>
          </w:p>
        </w:tc>
        <w:tc>
          <w:tcPr>
            <w:tcW w:w="291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Panel TBC 
</w:t>
            </w:r>
          </w:p>
        </w:tc>
        <w:tc>
          <w:tcPr>
            <w:tcW w:w="374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Plenary Panel: Making Ripples: Interpreters Navigating Complex Settings Together. </w:t>
            </w:r>
            <w:r>
              <w:rPr>
                <w:rFonts w:ascii="Canva Sans" w:hAnsi="Canva Sans" w:cs="Canva Sans" w:eastAsia="Canva Sans"/>
                <w:color w:val="000000"/>
                <w:sz w:val="22"/>
                <w:szCs w:val="22"/>
              </w:rPr>
              <w:t xml:space="preserve">
</w:t>
            </w:r>
          </w:p>
        </w:tc>
      </w:tr>
      <w:tr>
        <w:tc>
          <w:tcPr>
            <w:tcW w:w="1497"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Plenary
</w:t>
            </w:r>
          </w:p>
        </w:tc>
        <w:tc>
          <w:tcPr>
            <w:tcW w:w="870"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5:10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-5:30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xml:space="preserve">
</w:t>
            </w:r>
          </w:p>
        </w:tc>
        <w:tc>
          <w:tcPr>
            <w:tcW w:w="2918"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
</w:t>
            </w:r>
          </w:p>
        </w:tc>
        <w:tc>
          <w:tcPr>
            <w:tcW w:w="374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Day One Reflections, Networking and Close </w:t>
            </w:r>
            <w:r>
              <w:rPr>
                <w:rFonts w:ascii="Canva Sans" w:hAnsi="Canva Sans" w:cs="Canva Sans" w:eastAsia="Canva Sans"/>
                <w:color w:val="000000"/>
                <w:sz w:val="22"/>
                <w:szCs w:val="22"/>
              </w:rPr>
              <w:t xml:space="preserve">
</w:t>
            </w:r>
          </w:p>
        </w:tc>
      </w:tr>
    </w:tbl>
    <w:p>
      <w:pPr>
        <w:spacing w:after="120" w:before="120"/>
      </w:pPr>
      <w:r>
        <w:br w:type="page"/>
      </w:r>
    </w:p>
    <w:p>
      <w:pPr>
        <w:spacing w:after="120" w:before="120" w:line="336" w:lineRule="auto"/>
        <w:ind w:firstLine="0" w:start="0"/>
        <w:jc w:val="start"/>
      </w:pPr>
      <w:r>
        <w:rPr>
          <w:rFonts w:ascii="Canva Sans Bold" w:hAnsi="Canva Sans Bold" w:cs="Canva Sans Bold" w:eastAsia="Canva Sans Bold"/>
          <w:b/>
          <w:bCs/>
          <w:color w:val="000000"/>
          <w:sz w:val="36"/>
          <w:szCs w:val="36"/>
        </w:rPr>
        <w:t>Sunday 11</w:t>
      </w:r>
      <w:r>
        <w:rPr>
          <w:rFonts w:ascii="Canva Sans Bold" w:hAnsi="Canva Sans Bold" w:cs="Canva Sans Bold" w:eastAsia="Canva Sans Bold"/>
          <w:b/>
          <w:bCs/>
          <w:color w:val="000000"/>
          <w:sz w:val="36"/>
          <w:szCs w:val="36"/>
        </w:rPr>
        <w:t>th</w:t>
      </w:r>
      <w:r>
        <w:rPr>
          <w:rFonts w:ascii="Canva Sans Bold" w:hAnsi="Canva Sans Bold" w:cs="Canva Sans Bold" w:eastAsia="Canva Sans Bold"/>
          <w:b/>
          <w:bCs/>
          <w:color w:val="000000"/>
          <w:sz w:val="36"/>
          <w:szCs w:val="36"/>
        </w:rPr>
        <w:t xml:space="preserve"> Oct - Day two: Making Waves
</w:t>
      </w:r>
    </w:p>
    <w:tbl>
      <w:tblPr>
        <w:tblW w:w="9030" w:type="dxa"/>
        <w:tblBorders>
          <w:top w:val="single" w:color="dbdbdb" w:sz="12"/>
          <w:start w:color="dbdbdb" w:sz="12" w:val="single"/>
          <w:left w:val="single"/>
          <w:bottom w:val="single" w:color="dbdbdb" w:sz="12"/>
          <w:end w:color="dbdbdb" w:sz="12" w:val="single"/>
          <w:right w:val="single"/>
          <w:insideH w:val="single" w:color="dbdbdb" w:sz="12"/>
          <w:insideV w:val="single" w:color="dbdbdb" w:sz="12"/>
        </w:tblBorders>
      </w:tblPr>
      <w:tblGrid>
        <w:gridCol w:w="1359"/>
        <w:gridCol w:w="723"/>
        <w:gridCol w:w="3262"/>
        <w:gridCol w:w="3684"/>
      </w:tblGrid>
      <w:tr>
        <w:tc>
          <w:tcPr>
            <w:tcW w:w="1359"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2"/>
                <w:szCs w:val="22"/>
              </w:rPr>
              <w:t xml:space="preserve">Registration
</w:t>
            </w:r>
          </w:p>
        </w:tc>
        <w:tc>
          <w:tcPr>
            <w:tcW w:w="723" w:type="dxa"/>
            <w:tcMar>
              <w:top w:w="180"/>
              <w:start w:w="180"/>
              <w:bottom w:w="180"/>
              <w:end w:w="180"/>
            </w:tcMar>
          </w:tcPr>
          <w:p>
            <w:pPr>
              <w:spacing w:after="120" w:before="120" w:line="336" w:lineRule="auto"/>
              <w:ind w:firstLine="0" w:start="0"/>
              <w:jc w:val="center"/>
            </w:pPr>
            <w:r>
              <w:rPr>
                <w:rFonts w:ascii="Canva Sans Bold" w:hAnsi="Canva Sans Bold" w:cs="Canva Sans Bold" w:eastAsia="Canva Sans Bold"/>
                <w:b/>
                <w:bCs/>
                <w:color w:val="000000"/>
                <w:sz w:val="22"/>
                <w:szCs w:val="22"/>
              </w:rPr>
              <w:t>Time</w:t>
            </w:r>
            <w:r>
              <w:rPr>
                <w:rFonts w:ascii="Canva Sans Bold" w:hAnsi="Canva Sans Bold" w:cs="Canva Sans Bold" w:eastAsia="Canva Sans Bold"/>
                <w:b/>
                <w:bCs/>
                <w:color w:val="000000"/>
                <w:sz w:val="22"/>
                <w:szCs w:val="22"/>
              </w:rPr>
              <w:t xml:space="preserve">
</w:t>
            </w:r>
          </w:p>
        </w:tc>
        <w:tc>
          <w:tcPr>
            <w:tcW w:w="3262" w:type="dxa"/>
            <w:tcMar>
              <w:top w:w="180"/>
              <w:start w:w="180"/>
              <w:bottom w:w="180"/>
              <w:end w:w="180"/>
            </w:tcMar>
          </w:tcPr>
          <w:p>
            <w:pPr>
              <w:spacing w:after="120" w:before="120" w:line="336" w:lineRule="auto"/>
              <w:ind w:firstLine="0" w:start="0"/>
              <w:jc w:val="center"/>
            </w:pPr>
            <w:r>
              <w:rPr>
                <w:rFonts w:ascii="Canva Sans Bold" w:hAnsi="Canva Sans Bold" w:cs="Canva Sans Bold" w:eastAsia="Canva Sans Bold"/>
                <w:b/>
                <w:bCs/>
                <w:color w:val="000000"/>
                <w:sz w:val="22"/>
                <w:szCs w:val="22"/>
              </w:rPr>
              <w:t>Presenter/s</w:t>
            </w:r>
            <w:r>
              <w:rPr>
                <w:rFonts w:ascii="Canva Sans Bold" w:hAnsi="Canva Sans Bold" w:cs="Canva Sans Bold" w:eastAsia="Canva Sans Bold"/>
                <w:b/>
                <w:bCs/>
                <w:color w:val="000000"/>
                <w:sz w:val="22"/>
                <w:szCs w:val="22"/>
              </w:rPr>
              <w:t xml:space="preserve">
</w:t>
            </w:r>
          </w:p>
        </w:tc>
        <w:tc>
          <w:tcPr>
            <w:tcW w:w="3684" w:type="dxa"/>
            <w:tcMar>
              <w:top w:w="180"/>
              <w:start w:w="180"/>
              <w:bottom w:w="180"/>
              <w:end w:w="180"/>
            </w:tcMar>
          </w:tcPr>
          <w:p>
            <w:pPr>
              <w:spacing w:after="120" w:before="120" w:line="336" w:lineRule="auto"/>
              <w:ind w:firstLine="0" w:start="0"/>
              <w:jc w:val="center"/>
            </w:pPr>
            <w:r>
              <w:rPr>
                <w:rFonts w:ascii="Canva Sans Bold" w:hAnsi="Canva Sans Bold" w:cs="Canva Sans Bold" w:eastAsia="Canva Sans Bold"/>
                <w:b/>
                <w:bCs/>
                <w:color w:val="000000"/>
                <w:sz w:val="22"/>
                <w:szCs w:val="22"/>
              </w:rPr>
              <w:t>Presentation Title</w:t>
            </w:r>
            <w:r>
              <w:rPr>
                <w:rFonts w:ascii="Canva Sans Bold" w:hAnsi="Canva Sans Bold" w:cs="Canva Sans Bold" w:eastAsia="Canva Sans Bold"/>
                <w:b/>
                <w:bCs/>
                <w:color w:val="000000"/>
                <w:sz w:val="22"/>
                <w:szCs w:val="22"/>
              </w:rPr>
              <w:t xml:space="preserve">
</w:t>
            </w:r>
          </w:p>
        </w:tc>
      </w:tr>
      <w:tr>
        <w:tc>
          <w:tcPr>
            <w:tcW w:w="1359"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Plenary
</w:t>
            </w:r>
          </w:p>
        </w:tc>
        <w:tc>
          <w:tcPr>
            <w:tcW w:w="723"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9:30</w:t>
            </w:r>
            <w:r>
              <w:rPr>
                <w:rFonts w:ascii="Canva Sans" w:hAnsi="Canva Sans" w:cs="Canva Sans" w:eastAsia="Canva Sans"/>
                <w:color w:val="000000"/>
                <w:sz w:val="22"/>
                <w:szCs w:val="22"/>
              </w:rPr>
              <w:t>am</w:t>
            </w:r>
            <w:r>
              <w:rPr>
                <w:rFonts w:ascii="Canva Sans" w:hAnsi="Canva Sans" w:cs="Canva Sans" w:eastAsia="Canva Sans"/>
                <w:color w:val="000000"/>
                <w:sz w:val="22"/>
                <w:szCs w:val="22"/>
              </w:rPr>
              <w:t>- 10:00</w:t>
            </w:r>
            <w:r>
              <w:rPr>
                <w:rFonts w:ascii="Canva Sans" w:hAnsi="Canva Sans" w:cs="Canva Sans" w:eastAsia="Canva Sans"/>
                <w:color w:val="000000"/>
                <w:sz w:val="22"/>
                <w:szCs w:val="22"/>
              </w:rPr>
              <w:t>am</w:t>
            </w:r>
            <w:r>
              <w:rPr>
                <w:rFonts w:ascii="Canva Sans" w:hAnsi="Canva Sans" w:cs="Canva Sans" w:eastAsia="Canva Sans"/>
                <w:color w:val="000000"/>
                <w:sz w:val="22"/>
                <w:szCs w:val="22"/>
              </w:rPr>
              <w:t xml:space="preserve">
</w:t>
            </w:r>
          </w:p>
        </w:tc>
        <w:tc>
          <w:tcPr>
            <w:tcW w:w="326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Tiana Watene</w:t>
            </w:r>
            <w:r>
              <w:rPr>
                <w:rFonts w:ascii="Canva Sans" w:hAnsi="Canva Sans" w:cs="Canva Sans" w:eastAsia="Canva Sans"/>
                <w:color w:val="000000"/>
                <w:sz w:val="22"/>
                <w:szCs w:val="22"/>
              </w:rPr>
              <w:t xml:space="preserve">
</w:t>
            </w:r>
          </w:p>
          <w:p>
            <w:pPr>
              <w:spacing w:after="120" w:before="120" w:line="336" w:lineRule="auto"/>
              <w:ind w:firstLine="0" w:start="0"/>
              <w:jc w:val="center"/>
            </w:pPr>
            <w:r>
              <w:rPr>
                <w:rFonts w:ascii="Canva Sans" w:hAnsi="Canva Sans" w:cs="Canva Sans" w:eastAsia="Canva Sans"/>
                <w:color w:val="000000"/>
                <w:sz w:val="22"/>
                <w:szCs w:val="22"/>
              </w:rPr>
              <w:t>Panel TBC</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22"/>
                <w:szCs w:val="22"/>
              </w:rPr>
              <w:t xml:space="preserve">
</w:t>
            </w:r>
          </w:p>
        </w:tc>
        <w:tc>
          <w:tcPr>
            <w:tcW w:w="3684"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Plenary Panel: Ripples of Awareness, Waves of Change - Building Culturally Safe Pathways in Auslan Interpreting</w:t>
            </w:r>
            <w:r>
              <w:rPr>
                <w:rFonts w:ascii="Canva Sans" w:hAnsi="Canva Sans" w:cs="Canva Sans" w:eastAsia="Canva Sans"/>
                <w:color w:val="000000"/>
                <w:sz w:val="22"/>
                <w:szCs w:val="22"/>
              </w:rPr>
              <w:t xml:space="preserve">
</w:t>
            </w:r>
          </w:p>
        </w:tc>
      </w:tr>
      <w:tr>
        <w:tc>
          <w:tcPr>
            <w:tcW w:w="1359"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Plenary
</w:t>
            </w:r>
          </w:p>
        </w:tc>
        <w:tc>
          <w:tcPr>
            <w:tcW w:w="723"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10:10</w:t>
            </w:r>
            <w:r>
              <w:rPr>
                <w:rFonts w:ascii="Canva Sans" w:hAnsi="Canva Sans" w:cs="Canva Sans" w:eastAsia="Canva Sans"/>
                <w:color w:val="000000"/>
                <w:sz w:val="22"/>
                <w:szCs w:val="22"/>
              </w:rPr>
              <w:t>am</w:t>
            </w:r>
            <w:r>
              <w:rPr>
                <w:rFonts w:ascii="Canva Sans" w:hAnsi="Canva Sans" w:cs="Canva Sans" w:eastAsia="Canva Sans"/>
                <w:color w:val="000000"/>
                <w:sz w:val="22"/>
                <w:szCs w:val="22"/>
              </w:rPr>
              <w:t>-11:10</w:t>
            </w:r>
            <w:r>
              <w:rPr>
                <w:rFonts w:ascii="Canva Sans" w:hAnsi="Canva Sans" w:cs="Canva Sans" w:eastAsia="Canva Sans"/>
                <w:color w:val="000000"/>
                <w:sz w:val="22"/>
                <w:szCs w:val="22"/>
              </w:rPr>
              <w:t>am</w:t>
            </w:r>
            <w:r>
              <w:rPr>
                <w:rFonts w:ascii="Canva Sans" w:hAnsi="Canva Sans" w:cs="Canva Sans" w:eastAsia="Canva Sans"/>
                <w:color w:val="000000"/>
                <w:sz w:val="22"/>
                <w:szCs w:val="22"/>
              </w:rPr>
              <w:t xml:space="preserve">
</w:t>
            </w:r>
          </w:p>
        </w:tc>
        <w:tc>
          <w:tcPr>
            <w:tcW w:w="326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Jonathan Webb</w:t>
            </w:r>
            <w:r>
              <w:rPr>
                <w:rFonts w:ascii="Canva Sans" w:hAnsi="Canva Sans" w:cs="Canva Sans" w:eastAsia="Canva Sans"/>
                <w:color w:val="000000"/>
                <w:sz w:val="22"/>
                <w:szCs w:val="22"/>
              </w:rPr>
              <w:t xml:space="preserve">
</w:t>
            </w:r>
          </w:p>
        </w:tc>
        <w:tc>
          <w:tcPr>
            <w:tcW w:w="3684"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Keynote</w:t>
            </w:r>
            <w:r>
              <w:rPr>
                <w:rFonts w:ascii="Canva Sans" w:hAnsi="Canva Sans" w:cs="Canva Sans" w:eastAsia="Canva Sans"/>
                <w:color w:val="000000"/>
                <w:sz w:val="22"/>
                <w:szCs w:val="22"/>
              </w:rPr>
              <w:t xml:space="preserve">
</w:t>
            </w:r>
          </w:p>
        </w:tc>
      </w:tr>
      <w:tr>
        <w:tc>
          <w:tcPr>
            <w:tcW w:w="1359"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Morning Tea</w:t>
            </w:r>
            <w:r>
              <w:rPr>
                <w:rFonts w:ascii="Canva Sans" w:hAnsi="Canva Sans" w:cs="Canva Sans" w:eastAsia="Canva Sans"/>
                <w:color w:val="000000"/>
                <w:sz w:val="22"/>
                <w:szCs w:val="22"/>
              </w:rPr>
              <w:t xml:space="preserve">
</w:t>
            </w:r>
          </w:p>
        </w:tc>
        <w:tc>
          <w:tcPr>
            <w:tcW w:w="723"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11:10am -11:40am</w:t>
            </w:r>
            <w:r>
              <w:rPr>
                <w:rFonts w:ascii="Canva Sans" w:hAnsi="Canva Sans" w:cs="Canva Sans" w:eastAsia="Canva Sans"/>
                <w:color w:val="000000"/>
                <w:sz w:val="22"/>
                <w:szCs w:val="22"/>
              </w:rPr>
              <w:t xml:space="preserve">
</w:t>
            </w:r>
          </w:p>
        </w:tc>
        <w:tc>
          <w:tcPr>
            <w:tcW w:w="3262"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
</w:t>
            </w:r>
          </w:p>
        </w:tc>
        <w:tc>
          <w:tcPr>
            <w:tcW w:w="3684"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
</w:t>
            </w:r>
          </w:p>
        </w:tc>
      </w:tr>
      <w:tr>
        <w:tc>
          <w:tcPr>
            <w:tcW w:w="1359"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Concurrent
</w:t>
            </w:r>
          </w:p>
        </w:tc>
        <w:tc>
          <w:tcPr>
            <w:tcW w:w="723"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11:40</w:t>
            </w:r>
            <w:r>
              <w:rPr>
                <w:rFonts w:ascii="Canva Sans" w:hAnsi="Canva Sans" w:cs="Canva Sans" w:eastAsia="Canva Sans"/>
                <w:color w:val="000000"/>
                <w:sz w:val="22"/>
                <w:szCs w:val="22"/>
              </w:rPr>
              <w:t>am</w:t>
            </w:r>
            <w:r>
              <w:rPr>
                <w:rFonts w:ascii="Canva Sans" w:hAnsi="Canva Sans" w:cs="Canva Sans" w:eastAsia="Canva Sans"/>
                <w:color w:val="000000"/>
                <w:sz w:val="22"/>
                <w:szCs w:val="22"/>
              </w:rPr>
              <w:t>-12:20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xml:space="preserve">
</w:t>
            </w:r>
          </w:p>
        </w:tc>
        <w:tc>
          <w:tcPr>
            <w:tcW w:w="326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Dr Ayah Wehbe &amp; Rebecca Cramp
</w:t>
            </w:r>
          </w:p>
        </w:tc>
        <w:tc>
          <w:tcPr>
            <w:tcW w:w="3684"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Co-Designing an Inclusive Auslan Glossary for Islamic Concepts
</w:t>
            </w:r>
          </w:p>
        </w:tc>
      </w:tr>
      <w:tr>
        <w:tc>
          <w:tcPr>
            <w:tcW w:w="1359"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Concurrent
</w:t>
            </w:r>
          </w:p>
        </w:tc>
        <w:tc>
          <w:tcPr>
            <w:tcW w:w="723"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11:40</w:t>
            </w:r>
            <w:r>
              <w:rPr>
                <w:rFonts w:ascii="Canva Sans" w:hAnsi="Canva Sans" w:cs="Canva Sans" w:eastAsia="Canva Sans"/>
                <w:color w:val="000000"/>
                <w:sz w:val="22"/>
                <w:szCs w:val="22"/>
              </w:rPr>
              <w:t>am</w:t>
            </w:r>
            <w:r>
              <w:rPr>
                <w:rFonts w:ascii="Canva Sans" w:hAnsi="Canva Sans" w:cs="Canva Sans" w:eastAsia="Canva Sans"/>
                <w:color w:val="000000"/>
                <w:sz w:val="22"/>
                <w:szCs w:val="22"/>
              </w:rPr>
              <w:t>-12:20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xml:space="preserve">
</w:t>
            </w:r>
          </w:p>
        </w:tc>
        <w:tc>
          <w:tcPr>
            <w:tcW w:w="326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Emily Pacheco
</w:t>
            </w:r>
          </w:p>
        </w:tc>
        <w:tc>
          <w:tcPr>
            <w:tcW w:w="3684"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Sign language brokering among the hearing children of Deaf migrants (Comdas)  
</w:t>
            </w:r>
          </w:p>
        </w:tc>
      </w:tr>
      <w:tr>
        <w:tc>
          <w:tcPr>
            <w:tcW w:w="1359"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Concurrent
</w:t>
            </w:r>
          </w:p>
        </w:tc>
        <w:tc>
          <w:tcPr>
            <w:tcW w:w="723"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12:25</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-1:05</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xml:space="preserve">
</w:t>
            </w:r>
          </w:p>
        </w:tc>
        <w:tc>
          <w:tcPr>
            <w:tcW w:w="326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Marina Okamura
</w:t>
            </w:r>
          </w:p>
        </w:tc>
        <w:tc>
          <w:tcPr>
            <w:tcW w:w="3684"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Interpreter Experiences in Mental Health Care for Deaf Patients: Roles, Challenges, and Implications for Practice 
</w:t>
            </w:r>
          </w:p>
        </w:tc>
      </w:tr>
      <w:tr>
        <w:tc>
          <w:tcPr>
            <w:tcW w:w="1359"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Concurrent
</w:t>
            </w:r>
          </w:p>
        </w:tc>
        <w:tc>
          <w:tcPr>
            <w:tcW w:w="723"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12:25</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-1:05</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xml:space="preserve">
</w:t>
            </w:r>
          </w:p>
        </w:tc>
        <w:tc>
          <w:tcPr>
            <w:tcW w:w="326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Renee D’Offay
</w:t>
            </w:r>
          </w:p>
        </w:tc>
        <w:tc>
          <w:tcPr>
            <w:tcW w:w="3684"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From Access to Belonging: Relational, Family-Centred Approaches to Auslan Learning in Regional Communities 
</w:t>
            </w:r>
          </w:p>
        </w:tc>
      </w:tr>
      <w:tr>
        <w:tc>
          <w:tcPr>
            <w:tcW w:w="1359"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Lunch</w:t>
            </w:r>
            <w:r>
              <w:rPr>
                <w:rFonts w:ascii="Canva Sans" w:hAnsi="Canva Sans" w:cs="Canva Sans" w:eastAsia="Canva Sans"/>
                <w:color w:val="000000"/>
                <w:sz w:val="22"/>
                <w:szCs w:val="22"/>
              </w:rPr>
              <w:t xml:space="preserve">
</w:t>
            </w:r>
          </w:p>
        </w:tc>
        <w:tc>
          <w:tcPr>
            <w:tcW w:w="723"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1:05pm - 2:05pm</w:t>
            </w:r>
            <w:r>
              <w:rPr>
                <w:rFonts w:ascii="Canva Sans" w:hAnsi="Canva Sans" w:cs="Canva Sans" w:eastAsia="Canva Sans"/>
                <w:color w:val="000000"/>
                <w:sz w:val="22"/>
                <w:szCs w:val="22"/>
              </w:rPr>
              <w:t xml:space="preserve">
</w:t>
            </w:r>
          </w:p>
        </w:tc>
        <w:tc>
          <w:tcPr>
            <w:tcW w:w="3262"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
</w:t>
            </w:r>
          </w:p>
        </w:tc>
        <w:tc>
          <w:tcPr>
            <w:tcW w:w="3684"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
</w:t>
            </w:r>
          </w:p>
        </w:tc>
      </w:tr>
      <w:tr>
        <w:tc>
          <w:tcPr>
            <w:tcW w:w="1359"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Concurrent
</w:t>
            </w:r>
          </w:p>
        </w:tc>
        <w:tc>
          <w:tcPr>
            <w:tcW w:w="723"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2:05</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- 2:45</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xml:space="preserve">
</w:t>
            </w:r>
          </w:p>
        </w:tc>
        <w:tc>
          <w:tcPr>
            <w:tcW w:w="326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Jody Barney
</w:t>
            </w:r>
          </w:p>
        </w:tc>
        <w:tc>
          <w:tcPr>
            <w:tcW w:w="3684"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Stormy Weather: Kaleidoscope of First Nations Rights to Culturally Responsive Interpreting Using Cultural Sign Languages
</w:t>
            </w:r>
          </w:p>
        </w:tc>
      </w:tr>
      <w:tr>
        <w:tc>
          <w:tcPr>
            <w:tcW w:w="1359"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Concurrent
</w:t>
            </w:r>
          </w:p>
        </w:tc>
        <w:tc>
          <w:tcPr>
            <w:tcW w:w="723"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2:05</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- 2:45</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xml:space="preserve">
</w:t>
            </w:r>
          </w:p>
        </w:tc>
        <w:tc>
          <w:tcPr>
            <w:tcW w:w="326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Fatih Karakas, Sarah Strong, Jacob Wray, Ryan Gook &amp; Nicole Clarke (Panel)
</w:t>
            </w:r>
          </w:p>
        </w:tc>
        <w:tc>
          <w:tcPr>
            <w:tcW w:w="3684"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Building the Wave: Designing and Delivering an Auslan CPI Test Preparation Pilot
</w:t>
            </w:r>
          </w:p>
        </w:tc>
      </w:tr>
      <w:tr>
        <w:tc>
          <w:tcPr>
            <w:tcW w:w="1359"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Concurrent
</w:t>
            </w:r>
          </w:p>
        </w:tc>
        <w:tc>
          <w:tcPr>
            <w:tcW w:w="723"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2:50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- 3:30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xml:space="preserve">
</w:t>
            </w:r>
          </w:p>
        </w:tc>
        <w:tc>
          <w:tcPr>
            <w:tcW w:w="326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Madeleine Lock
</w:t>
            </w:r>
          </w:p>
        </w:tc>
        <w:tc>
          <w:tcPr>
            <w:tcW w:w="3684"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Beyond Australia's Coastlines: A Pacific Case Study of Deaf Rights and Interpreter Access in the Solomon Islands 
</w:t>
            </w:r>
          </w:p>
        </w:tc>
      </w:tr>
      <w:tr>
        <w:tc>
          <w:tcPr>
            <w:tcW w:w="1359"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Concurrent
</w:t>
            </w:r>
          </w:p>
        </w:tc>
        <w:tc>
          <w:tcPr>
            <w:tcW w:w="723"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2:50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- 3:30</w:t>
            </w:r>
            <w:r>
              <w:rPr>
                <w:rFonts w:ascii="Canva Sans" w:hAnsi="Canva Sans" w:cs="Canva Sans" w:eastAsia="Canva Sans"/>
                <w:color w:val="000000"/>
                <w:sz w:val="22"/>
                <w:szCs w:val="22"/>
              </w:rPr>
              <w:t>pm</w:t>
            </w:r>
            <w:r>
              <w:rPr>
                <w:rFonts w:ascii="Canva Sans" w:hAnsi="Canva Sans" w:cs="Canva Sans" w:eastAsia="Canva Sans"/>
                <w:color w:val="000000"/>
                <w:sz w:val="22"/>
                <w:szCs w:val="22"/>
              </w:rPr>
              <w:t xml:space="preserve">
</w:t>
            </w:r>
          </w:p>
        </w:tc>
        <w:tc>
          <w:tcPr>
            <w:tcW w:w="326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Jim Hlavac, Meredith Bartlett &amp; Heather Lawson,
</w:t>
            </w:r>
          </w:p>
        </w:tc>
        <w:tc>
          <w:tcPr>
            <w:tcW w:w="3684"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Designing and Delivering a Deafblind Interpreting Course: Perspectives of Trainers and Trainees
</w:t>
            </w:r>
          </w:p>
        </w:tc>
      </w:tr>
      <w:tr>
        <w:tc>
          <w:tcPr>
            <w:tcW w:w="1359"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Afternoon Tea</w:t>
            </w:r>
            <w:r>
              <w:rPr>
                <w:rFonts w:ascii="Canva Sans" w:hAnsi="Canva Sans" w:cs="Canva Sans" w:eastAsia="Canva Sans"/>
                <w:color w:val="000000"/>
                <w:sz w:val="22"/>
                <w:szCs w:val="22"/>
              </w:rPr>
              <w:t xml:space="preserve">
</w:t>
            </w:r>
          </w:p>
        </w:tc>
        <w:tc>
          <w:tcPr>
            <w:tcW w:w="723"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3:30pm - 4:00pm</w:t>
            </w:r>
            <w:r>
              <w:rPr>
                <w:rFonts w:ascii="Canva Sans" w:hAnsi="Canva Sans" w:cs="Canva Sans" w:eastAsia="Canva Sans"/>
                <w:color w:val="000000"/>
                <w:sz w:val="22"/>
                <w:szCs w:val="22"/>
              </w:rPr>
              <w:t xml:space="preserve">
</w:t>
            </w:r>
          </w:p>
        </w:tc>
        <w:tc>
          <w:tcPr>
            <w:tcW w:w="3262"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
</w:t>
            </w:r>
          </w:p>
        </w:tc>
        <w:tc>
          <w:tcPr>
            <w:tcW w:w="3684"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
</w:t>
            </w:r>
          </w:p>
        </w:tc>
      </w:tr>
      <w:tr>
        <w:tc>
          <w:tcPr>
            <w:tcW w:w="1359"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Plenary</w:t>
            </w:r>
            <w:r>
              <w:rPr>
                <w:rFonts w:ascii="Canva Sans" w:hAnsi="Canva Sans" w:cs="Canva Sans" w:eastAsia="Canva Sans"/>
                <w:color w:val="000000"/>
                <w:sz w:val="22"/>
                <w:szCs w:val="22"/>
              </w:rPr>
              <w:t xml:space="preserve">
</w:t>
            </w:r>
          </w:p>
        </w:tc>
        <w:tc>
          <w:tcPr>
            <w:tcW w:w="723"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4:00pm-4:50pm</w:t>
            </w:r>
            <w:r>
              <w:rPr>
                <w:rFonts w:ascii="Canva Sans" w:hAnsi="Canva Sans" w:cs="Canva Sans" w:eastAsia="Canva Sans"/>
                <w:color w:val="000000"/>
                <w:sz w:val="22"/>
                <w:szCs w:val="22"/>
              </w:rPr>
              <w:t xml:space="preserve">
</w:t>
            </w:r>
          </w:p>
        </w:tc>
        <w:tc>
          <w:tcPr>
            <w:tcW w:w="3262"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 xml:space="preserve">Alana Wiekart, Maddison Kaputin, Tahlicia Osei-Poku, Paula Bun, Mark Quinn </w:t>
            </w:r>
            <w:r>
              <w:rPr>
                <w:rFonts w:ascii="Canva Sans" w:hAnsi="Canva Sans" w:cs="Canva Sans" w:eastAsia="Canva Sans"/>
                <w:color w:val="000000"/>
                <w:sz w:val="22"/>
                <w:szCs w:val="22"/>
              </w:rPr>
              <w:t xml:space="preserve">
</w:t>
            </w:r>
          </w:p>
        </w:tc>
        <w:tc>
          <w:tcPr>
            <w:tcW w:w="3684"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Closing Plenary Panel: Sustainability, Retention and the Future Interpreter Workforce
</w:t>
            </w:r>
          </w:p>
        </w:tc>
      </w:tr>
      <w:tr>
        <w:tc>
          <w:tcPr>
            <w:tcW w:w="1359"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Plenary</w:t>
            </w:r>
            <w:r>
              <w:rPr>
                <w:rFonts w:ascii="Canva Sans" w:hAnsi="Canva Sans" w:cs="Canva Sans" w:eastAsia="Canva Sans"/>
                <w:color w:val="000000"/>
                <w:sz w:val="22"/>
                <w:szCs w:val="22"/>
              </w:rPr>
              <w:t xml:space="preserve">
</w:t>
            </w:r>
          </w:p>
        </w:tc>
        <w:tc>
          <w:tcPr>
            <w:tcW w:w="723"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2"/>
                <w:szCs w:val="22"/>
              </w:rPr>
              <w:t>4:50pm-5:15pm</w:t>
            </w:r>
            <w:r>
              <w:rPr>
                <w:rFonts w:ascii="Canva Sans" w:hAnsi="Canva Sans" w:cs="Canva Sans" w:eastAsia="Canva Sans"/>
                <w:color w:val="000000"/>
                <w:sz w:val="22"/>
                <w:szCs w:val="22"/>
              </w:rPr>
              <w:t xml:space="preserve">
</w:t>
            </w:r>
          </w:p>
        </w:tc>
        <w:tc>
          <w:tcPr>
            <w:tcW w:w="3262"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
</w:t>
            </w:r>
          </w:p>
        </w:tc>
        <w:tc>
          <w:tcPr>
            <w:tcW w:w="3684"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2"/>
                <w:szCs w:val="22"/>
              </w:rPr>
              <w:t xml:space="preserve">Conference Reflections, Acknowledgements and Closing Remarks 
</w:t>
            </w:r>
          </w:p>
        </w:tc>
      </w:tr>
    </w:tbl>
    <w:p>
      <w:pPr>
        <w:spacing w:after="120" w:before="120"/>
      </w:pPr>
      <w:r>
        <w:br w:type="page"/>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Poster Exhibition 
</w:t>
      </w:r>
    </w:p>
    <w:p>
      <w:pPr>
        <w:spacing w:after="120" w:before="120" w:line="336" w:lineRule="auto"/>
        <w:ind w:firstLine="0" w:start="0"/>
        <w:jc w:val="start"/>
      </w:pPr>
      <w:r>
        <w:rPr>
          <w:rFonts w:ascii="Canva Sans" w:hAnsi="Canva Sans" w:cs="Canva Sans" w:eastAsia="Canva Sans"/>
          <w:color w:val="000000"/>
          <w:sz w:val="22"/>
          <w:szCs w:val="22"/>
        </w:rPr>
        <w:t xml:space="preserve">Available throughout the conference, delegates are encouraged to view posters and engage with presenters during catering breaks. 
</w:t>
      </w:r>
    </w:p>
    <w:p>
      <w:pPr>
        <w:spacing w:after="120" w:before="120" w:line="336" w:lineRule="auto"/>
        <w:ind w:firstLine="0" w:start="0"/>
        <w:jc w:val="start"/>
      </w:pPr>
      <w:r>
        <w:rPr>
          <w:rFonts w:ascii="Canva Sans" w:hAnsi="Canva Sans" w:cs="Canva Sans" w:eastAsia="Canva Sans"/>
          <w:color w:val="000000"/>
          <w:sz w:val="22"/>
          <w:szCs w:val="22"/>
        </w:rPr>
        <w:t xml:space="preserve">Poster Presentations:
</w:t>
      </w:r>
    </w:p>
    <w:p>
      <w:pPr>
        <w:numPr>
          <w:ilvl w:val="0"/>
          <w:numId w:val="1"/>
        </w:numPr>
        <w:spacing w:after="0" w:before="0" w:line="336" w:lineRule="auto"/>
        <w:jc w:val="start"/>
      </w:pPr>
      <w:r>
        <w:rPr>
          <w:rFonts w:ascii="Canva Sans Bold" w:hAnsi="Canva Sans Bold" w:cs="Canva Sans Bold" w:eastAsia="Canva Sans Bold"/>
          <w:b/>
          <w:bCs/>
          <w:color w:val="000000"/>
          <w:sz w:val="22"/>
          <w:szCs w:val="22"/>
        </w:rPr>
        <w:t>Riaz Ahmed &amp; Mark Quinn</w:t>
      </w:r>
      <w:r>
        <w:rPr>
          <w:rFonts w:ascii="Canva Sans" w:hAnsi="Canva Sans" w:cs="Canva Sans" w:eastAsia="Canva Sans"/>
          <w:color w:val="000000"/>
          <w:sz w:val="22"/>
          <w:szCs w:val="22"/>
        </w:rPr>
        <w:t xml:space="preserve"> — Mentoring and Coaching Across Borders: Supporting Our Colleagues Globally </w:t>
      </w:r>
      <w:r>
        <w:rPr>
          <w:rFonts w:ascii="Canva Sans" w:hAnsi="Canva Sans" w:cs="Canva Sans" w:eastAsia="Canva Sans"/>
          <w:color w:val="000000"/>
          <w:sz w:val="22"/>
          <w:szCs w:val="22"/>
        </w:rPr>
        <w:t xml:space="preserve">
</w:t>
      </w:r>
    </w:p>
    <w:p>
      <w:pPr>
        <w:numPr>
          <w:ilvl w:val="0"/>
          <w:numId w:val="1"/>
        </w:numPr>
        <w:spacing w:after="0" w:before="0" w:line="336" w:lineRule="auto"/>
        <w:jc w:val="start"/>
      </w:pPr>
      <w:r>
        <w:rPr>
          <w:rFonts w:ascii="Canva Sans Bold" w:hAnsi="Canva Sans Bold" w:cs="Canva Sans Bold" w:eastAsia="Canva Sans Bold"/>
          <w:b/>
          <w:bCs/>
          <w:color w:val="000000"/>
          <w:sz w:val="22"/>
          <w:szCs w:val="22"/>
        </w:rPr>
        <w:t>Marina Okamura</w:t>
      </w:r>
      <w:r>
        <w:rPr>
          <w:rFonts w:ascii="Canva Sans" w:hAnsi="Canva Sans" w:cs="Canva Sans" w:eastAsia="Canva Sans"/>
          <w:color w:val="000000"/>
          <w:sz w:val="22"/>
          <w:szCs w:val="22"/>
        </w:rPr>
        <w:t xml:space="preserve"> — Mental Health Interpreting Research Project </w:t>
      </w:r>
      <w:r>
        <w:rPr>
          <w:rFonts w:ascii="Canva Sans" w:hAnsi="Canva Sans" w:cs="Canva Sans" w:eastAsia="Canva Sans"/>
          <w:color w:val="000000"/>
          <w:sz w:val="22"/>
          <w:szCs w:val="22"/>
        </w:rPr>
        <w:t xml:space="preserve">
</w:t>
      </w:r>
    </w:p>
    <w:p>
      <w:pPr>
        <w:numPr>
          <w:ilvl w:val="0"/>
          <w:numId w:val="1"/>
        </w:numPr>
        <w:spacing w:after="0" w:before="0" w:line="336" w:lineRule="auto"/>
        <w:jc w:val="start"/>
      </w:pPr>
      <w:r>
        <w:rPr>
          <w:rFonts w:ascii="Canva Sans Bold" w:hAnsi="Canva Sans Bold" w:cs="Canva Sans Bold" w:eastAsia="Canva Sans Bold"/>
          <w:b/>
          <w:bCs/>
          <w:color w:val="000000"/>
          <w:sz w:val="22"/>
          <w:szCs w:val="22"/>
        </w:rPr>
        <w:t xml:space="preserve">Dr Ayah Wehbe </w:t>
      </w:r>
      <w:r>
        <w:rPr>
          <w:rFonts w:ascii="Canva Sans" w:hAnsi="Canva Sans" w:cs="Canva Sans" w:eastAsia="Canva Sans"/>
          <w:color w:val="000000"/>
          <w:sz w:val="22"/>
          <w:szCs w:val="22"/>
        </w:rPr>
        <w:t xml:space="preserve">— Intersectional Experiences in Diverse Muslim Settings: What Interpreters Need to Know </w:t>
      </w:r>
      <w:r>
        <w:rPr>
          <w:rFonts w:ascii="Canva Sans" w:hAnsi="Canva Sans" w:cs="Canva Sans" w:eastAsia="Canva Sans"/>
          <w:color w:val="000000"/>
          <w:sz w:val="22"/>
          <w:szCs w:val="22"/>
        </w:rPr>
        <w:t xml:space="preserve">
</w:t>
      </w:r>
    </w:p>
    <w:p>
      <w:pPr>
        <w:numPr>
          <w:ilvl w:val="0"/>
          <w:numId w:val="1"/>
        </w:numPr>
        <w:spacing w:after="0" w:before="0" w:line="336" w:lineRule="auto"/>
        <w:jc w:val="start"/>
      </w:pPr>
      <w:r>
        <w:rPr>
          <w:rFonts w:ascii="Canva Sans Bold" w:hAnsi="Canva Sans Bold" w:cs="Canva Sans Bold" w:eastAsia="Canva Sans Bold"/>
          <w:b/>
          <w:bCs/>
          <w:color w:val="000000"/>
          <w:sz w:val="22"/>
          <w:szCs w:val="22"/>
        </w:rPr>
        <w:t xml:space="preserve">VCD Model Team </w:t>
      </w:r>
      <w:r>
        <w:rPr>
          <w:rFonts w:ascii="Canva Sans" w:hAnsi="Canva Sans" w:cs="Canva Sans" w:eastAsia="Canva Sans"/>
          <w:color w:val="000000"/>
          <w:sz w:val="22"/>
          <w:szCs w:val="22"/>
        </w:rPr>
        <w:t xml:space="preserve">— The VCD Model of A Symbiotic Learning Partnership: </w:t>
      </w:r>
      <w:r>
        <w:rPr>
          <w:rFonts w:ascii="Canva Sans" w:hAnsi="Canva Sans" w:cs="Canva Sans" w:eastAsia="Canva Sans"/>
          <w:color w:val="000000"/>
          <w:sz w:val="22"/>
          <w:szCs w:val="22"/>
        </w:rPr>
        <w:t xml:space="preserve">
</w:t>
      </w:r>
    </w:p>
    <w:p>
      <w:pPr>
        <w:numPr>
          <w:ilvl w:val="0"/>
          <w:numId w:val="1"/>
        </w:numPr>
        <w:spacing w:after="0" w:before="0" w:line="336" w:lineRule="auto"/>
        <w:jc w:val="start"/>
      </w:pPr>
      <w:r>
        <w:rPr>
          <w:rFonts w:ascii="Canva Sans" w:hAnsi="Canva Sans" w:cs="Canva Sans" w:eastAsia="Canva Sans"/>
          <w:color w:val="000000"/>
          <w:sz w:val="22"/>
          <w:szCs w:val="22"/>
        </w:rPr>
        <w:t xml:space="preserve">Victorian College for the Deaf and Emerging Interpreters </w:t>
      </w:r>
      <w:r>
        <w:rPr>
          <w:rFonts w:ascii="Canva Sans" w:hAnsi="Canva Sans" w:cs="Canva Sans" w:eastAsia="Canva Sans"/>
          <w:color w:val="000000"/>
          <w:sz w:val="22"/>
          <w:szCs w:val="22"/>
        </w:rPr>
        <w:t xml:space="preserve">
</w:t>
      </w:r>
    </w:p>
    <w:p>
      <w:pPr>
        <w:numPr>
          <w:ilvl w:val="0"/>
          <w:numId w:val="1"/>
        </w:numPr>
        <w:spacing w:after="0" w:before="0" w:line="336" w:lineRule="auto"/>
        <w:jc w:val="start"/>
      </w:pPr>
      <w:r>
        <w:rPr>
          <w:rFonts w:ascii="Canva Sans" w:hAnsi="Canva Sans" w:cs="Canva Sans" w:eastAsia="Canva Sans"/>
          <w:color w:val="000000"/>
          <w:sz w:val="22"/>
          <w:szCs w:val="22"/>
        </w:rPr>
        <w:t xml:space="preserve">ASLITA Educational Interpreting Project </w:t>
      </w:r>
      <w:r>
        <w:rPr>
          <w:rFonts w:ascii="Canva Sans" w:hAnsi="Canva Sans" w:cs="Canva Sans" w:eastAsia="Canva Sans"/>
          <w:color w:val="000000"/>
          <w:sz w:val="22"/>
          <w:szCs w:val="22"/>
        </w:rPr>
        <w:t xml:space="preserve">
</w:t>
      </w:r>
    </w:p>
    <w:p>
      <w:pPr>
        <w:numPr>
          <w:ilvl w:val="0"/>
          <w:numId w:val="1"/>
        </w:numPr>
        <w:spacing w:after="0" w:before="0" w:line="336" w:lineRule="auto"/>
        <w:jc w:val="start"/>
      </w:pPr>
      <w:r>
        <w:rPr>
          <w:rFonts w:ascii="Canva Sans Bold" w:hAnsi="Canva Sans Bold" w:cs="Canva Sans Bold" w:eastAsia="Canva Sans Bold"/>
          <w:b/>
          <w:bCs/>
          <w:color w:val="000000"/>
          <w:sz w:val="22"/>
          <w:szCs w:val="22"/>
        </w:rPr>
        <w:t>Dani Fired</w:t>
      </w:r>
      <w:r>
        <w:rPr>
          <w:rFonts w:ascii="Canva Sans" w:hAnsi="Canva Sans" w:cs="Canva Sans" w:eastAsia="Canva Sans"/>
          <w:color w:val="000000"/>
          <w:sz w:val="22"/>
          <w:szCs w:val="22"/>
        </w:rPr>
        <w:t xml:space="preserve"> — Understanding and Leveraging Disability Inclusion Legislation </w:t>
      </w:r>
      <w:r>
        <w:rPr>
          <w:rFonts w:ascii="Canva Sans" w:hAnsi="Canva Sans" w:cs="Canva Sans" w:eastAsia="Canva Sans"/>
          <w:color w:val="000000"/>
          <w:sz w:val="22"/>
          <w:szCs w:val="22"/>
        </w:rPr>
        <w:t xml:space="preserve">
</w:t>
      </w:r>
    </w:p>
    <w:p>
      <w:pPr>
        <w:numPr>
          <w:ilvl w:val="0"/>
          <w:numId w:val="1"/>
        </w:numPr>
        <w:spacing w:after="0" w:before="0" w:line="336" w:lineRule="auto"/>
        <w:jc w:val="start"/>
      </w:pPr>
      <w:r>
        <w:rPr>
          <w:rFonts w:ascii="Canva Sans Bold" w:hAnsi="Canva Sans Bold" w:cs="Canva Sans Bold" w:eastAsia="Canva Sans Bold"/>
          <w:b/>
          <w:bCs/>
          <w:color w:val="000000"/>
          <w:sz w:val="22"/>
          <w:szCs w:val="22"/>
        </w:rPr>
        <w:t>AIMS</w:t>
      </w:r>
      <w:r>
        <w:rPr>
          <w:rFonts w:ascii="Canva Sans" w:hAnsi="Canva Sans" w:cs="Canva Sans" w:eastAsia="Canva Sans"/>
          <w:color w:val="000000"/>
          <w:sz w:val="22"/>
          <w:szCs w:val="22"/>
        </w:rPr>
        <w:t xml:space="preserve"> - (Allied Interpreter Mentorship and Support). Alan Weikart </w:t>
      </w:r>
      <w:r>
        <w:rPr>
          <w:rFonts w:ascii="Canva Sans" w:hAnsi="Canva Sans" w:cs="Canva Sans" w:eastAsia="Canva Sans"/>
          <w:color w:val="000000"/>
          <w:sz w:val="22"/>
          <w:szCs w:val="22"/>
        </w:rPr>
        <w:t xml:space="preserve">
</w:t>
      </w:r>
    </w:p>
    <w:p>
      <w:pPr>
        <w:numPr>
          <w:ilvl w:val="0"/>
          <w:numId w:val="1"/>
        </w:numPr>
        <w:spacing w:after="0" w:before="0" w:line="336" w:lineRule="auto"/>
        <w:jc w:val="start"/>
      </w:pPr>
      <w:r>
        <w:rPr>
          <w:rFonts w:ascii="Canva Sans Bold" w:hAnsi="Canva Sans Bold" w:cs="Canva Sans Bold" w:eastAsia="Canva Sans Bold"/>
          <w:b/>
          <w:bCs/>
          <w:color w:val="000000"/>
          <w:sz w:val="22"/>
          <w:szCs w:val="22"/>
        </w:rPr>
        <w:t>Artificial Intelligence (AI)</w:t>
      </w:r>
      <w:r>
        <w:rPr>
          <w:rFonts w:ascii="Canva Sans" w:hAnsi="Canva Sans" w:cs="Canva Sans" w:eastAsia="Canva Sans"/>
          <w:color w:val="000000"/>
          <w:sz w:val="22"/>
          <w:szCs w:val="22"/>
        </w:rPr>
        <w:t xml:space="preserve"> — Exploring the Impact of AI on Translation and Interpreting Practice </w:t>
      </w:r>
      <w:r>
        <w:rPr>
          <w:rFonts w:ascii="Canva Sans" w:hAnsi="Canva Sans" w:cs="Canva Sans" w:eastAsia="Canva Sans"/>
          <w:color w:val="000000"/>
          <w:sz w:val="22"/>
          <w:szCs w:val="22"/>
        </w:rPr>
        <w:t xml:space="preserve">
</w:t>
      </w:r>
    </w:p>
    <w:p>
      <w:pPr>
        <w:numPr>
          <w:ilvl w:val="0"/>
          <w:numId w:val="1"/>
        </w:numPr>
        <w:spacing w:after="0" w:before="0" w:line="336" w:lineRule="auto"/>
        <w:jc w:val="start"/>
      </w:pPr>
      <w:r>
        <w:rPr>
          <w:rFonts w:ascii="Canva Sans Bold" w:hAnsi="Canva Sans Bold" w:cs="Canva Sans Bold" w:eastAsia="Canva Sans Bold"/>
          <w:b/>
          <w:bCs/>
          <w:color w:val="000000"/>
          <w:sz w:val="22"/>
          <w:szCs w:val="22"/>
        </w:rPr>
        <w:t>Translation</w:t>
      </w:r>
      <w:r>
        <w:rPr>
          <w:rFonts w:ascii="Canva Sans" w:hAnsi="Canva Sans" w:cs="Canva Sans" w:eastAsia="Canva Sans"/>
          <w:color w:val="000000"/>
          <w:sz w:val="22"/>
          <w:szCs w:val="22"/>
        </w:rPr>
        <w:t xml:space="preserve"> — Contemporary Issues and Innovations in Translation Practice </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ANC2026 Logo Design
</w:t>
      </w:r>
    </w:p>
    <w:p>
      <w:pPr>
        <w:spacing w:after="120" w:before="120" w:line="336" w:lineRule="auto"/>
        <w:ind w:firstLine="0" w:start="0"/>
        <w:jc w:val="start"/>
      </w:pPr>
      <w:r>
        <w:rPr>
          <w:rFonts w:ascii="Canva Sans" w:hAnsi="Canva Sans" w:cs="Canva Sans" w:eastAsia="Canva Sans"/>
          <w:color w:val="000000"/>
          <w:sz w:val="22"/>
          <w:szCs w:val="22"/>
        </w:rPr>
        <w:t xml:space="preserve">This years conference logo design was created by the talented Deaf Artist, Graphic Designer and Geelong local, </w:t>
      </w:r>
      <w:r>
        <w:rPr>
          <w:rFonts w:ascii="Canva Sans Bold" w:hAnsi="Canva Sans Bold" w:cs="Canva Sans Bold" w:eastAsia="Canva Sans Bold"/>
          <w:b/>
          <w:bCs/>
          <w:color w:val="000000"/>
          <w:sz w:val="22"/>
          <w:szCs w:val="22"/>
        </w:rPr>
        <w:t>Mel Pritchard</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22"/>
          <w:szCs w:val="22"/>
        </w:rPr>
        <w:t xml:space="preserve">Artist statement:
</w:t>
      </w:r>
    </w:p>
    <w:p>
      <w:pPr>
        <w:spacing w:after="120" w:before="120" w:line="336" w:lineRule="auto"/>
        <w:ind w:firstLine="0" w:start="0"/>
        <w:jc w:val="start"/>
      </w:pPr>
      <w:r>
        <w:rPr>
          <w:rFonts w:ascii="Canva Sans" w:hAnsi="Canva Sans" w:cs="Canva Sans" w:eastAsia="Canva Sans"/>
          <w:color w:val="000000"/>
          <w:sz w:val="22"/>
          <w:szCs w:val="22"/>
        </w:rPr>
        <w:t>“The ANC2026 logo reflects the conference theme, ‘</w:t>
      </w:r>
      <w:r>
        <w:rPr>
          <w:rFonts w:ascii="Canva Sans Bold" w:hAnsi="Canva Sans Bold" w:cs="Canva Sans Bold" w:eastAsia="Canva Sans Bold"/>
          <w:b/>
          <w:bCs/>
          <w:color w:val="000000"/>
          <w:sz w:val="22"/>
          <w:szCs w:val="22"/>
        </w:rPr>
        <w:t>Coast to Country : Creating Ripples, Making Waves</w:t>
      </w:r>
      <w:r>
        <w:rPr>
          <w:rFonts w:ascii="Canva Sans" w:hAnsi="Canva Sans" w:cs="Canva Sans" w:eastAsia="Canva Sans"/>
          <w:color w:val="000000"/>
          <w:sz w:val="22"/>
          <w:szCs w:val="22"/>
        </w:rPr>
        <w:t xml:space="preserve">’ and celebrates the unique connection between Geelong’s coastal environment, urban landscape, and Wadawurrung Country.
</w:t>
      </w:r>
    </w:p>
    <w:p>
      <w:pPr>
        <w:spacing w:after="120" w:before="120" w:line="336" w:lineRule="auto"/>
        <w:ind w:firstLine="0" w:start="0"/>
        <w:jc w:val="start"/>
      </w:pPr>
      <w:r>
        <w:rPr>
          <w:rFonts w:ascii="Canva Sans" w:hAnsi="Canva Sans" w:cs="Canva Sans" w:eastAsia="Canva Sans"/>
          <w:color w:val="000000"/>
          <w:sz w:val="22"/>
          <w:szCs w:val="22"/>
        </w:rPr>
        <w:t xml:space="preserve">The flowing line within the design represents the coastline of Geelong Bay, while the building elements symbolise the city and its growing community. The leaf motifs acknowledge the natural environment and the significance of Country, bringing together both urban and natural landscapes in a unified design.
</w:t>
      </w:r>
    </w:p>
    <w:p>
      <w:pPr>
        <w:spacing w:after="120" w:before="120" w:line="336" w:lineRule="auto"/>
        <w:ind w:firstLine="0" w:start="0"/>
        <w:jc w:val="start"/>
      </w:pPr>
      <w:r>
        <w:rPr>
          <w:rFonts w:ascii="Canva Sans" w:hAnsi="Canva Sans" w:cs="Canva Sans" w:eastAsia="Canva Sans"/>
          <w:color w:val="000000"/>
          <w:sz w:val="22"/>
          <w:szCs w:val="22"/>
        </w:rPr>
        <w:t xml:space="preserve">The colour palette draws inspiration from Geelong’s coastal beaches, bay waters, and natural surroundings, while also recognising the heart of Geelong and the enduring connection to Wadawurrung Country. This logo represents connection, belonging, movement, and the shared journey from coast to country.” - Mel Pritchard
</w:t>
      </w:r>
    </w:p>
    <w:p>
      <w:pPr>
        <w:spacing w:after="120" w:before="120"/>
      </w:pPr>
      <w:r>
        <w:br w:type="page"/>
      </w:r>
    </w:p>
    <w:p>
      <w:pPr>
        <w:spacing w:after="120" w:before="120" w:line="336" w:lineRule="auto"/>
        <w:ind w:firstLine="0" w:start="0"/>
        <w:jc w:val="start"/>
      </w:pPr>
      <w:r>
        <w:rPr>
          <w:rFonts w:ascii="Canva Sans Bold" w:hAnsi="Canva Sans Bold" w:cs="Canva Sans Bold" w:eastAsia="Canva Sans Bold"/>
          <w:b/>
          <w:bCs/>
          <w:color w:val="000000"/>
          <w:sz w:val="64"/>
          <w:szCs w:val="64"/>
        </w:rPr>
        <w:t xml:space="preserve">Keynote Presenters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Jemina Napier
</w:t>
      </w:r>
    </w:p>
    <w:p>
      <w:pPr>
        <w:spacing w:after="120" w:before="120" w:line="336" w:lineRule="auto"/>
        <w:ind w:firstLine="0" w:start="0"/>
        <w:jc w:val="start"/>
      </w:pPr>
      <w:r>
        <w:rPr>
          <w:rFonts w:ascii="Canva Sans" w:hAnsi="Canva Sans" w:cs="Canva Sans" w:eastAsia="Canva Sans"/>
          <w:color w:val="000000"/>
          <w:sz w:val="24"/>
          <w:szCs w:val="24"/>
        </w:rPr>
        <w:t xml:space="preserve">Born in the UK, Jemina is a sign language interpreter researcher, educator and practitioner. She has practiced as a sign language interpreter since 1989 and works between English and BSL, Auslan or International Sign, and occasionally ASL. 
</w:t>
      </w:r>
    </w:p>
    <w:p>
      <w:pPr>
        <w:spacing w:after="120" w:before="120" w:line="336" w:lineRule="auto"/>
        <w:ind w:firstLine="0" w:start="0"/>
        <w:jc w:val="start"/>
      </w:pPr>
      <w:r>
        <w:rPr>
          <w:rFonts w:ascii="Canva Sans" w:hAnsi="Canva Sans" w:cs="Canva Sans" w:eastAsia="Canva Sans"/>
          <w:color w:val="000000"/>
          <w:sz w:val="24"/>
          <w:szCs w:val="24"/>
        </w:rPr>
        <w:t xml:space="preserve">Jemina began her research career in Australia, migrating from London to do her PhD in Linguistics at Macquarie University, which led to the book Linguistic Coping Strategies in Sign Language Interpreting (2022/ 2016 2nd Ed.), along with the textbook she co-authored with Della Goswell and Rachel McKee (Sign language interpreting: Theory &amp; Practice); both of which have become seminal readings in interpreter training programmes worldwide. 
</w:t>
      </w:r>
    </w:p>
    <w:p>
      <w:pPr>
        <w:spacing w:after="120" w:before="120" w:line="336" w:lineRule="auto"/>
        <w:ind w:firstLine="0" w:start="0"/>
        <w:jc w:val="start"/>
      </w:pPr>
      <w:r>
        <w:rPr>
          <w:rFonts w:ascii="Canva Sans" w:hAnsi="Canva Sans" w:cs="Canva Sans" w:eastAsia="Canva Sans"/>
          <w:color w:val="000000"/>
          <w:sz w:val="24"/>
          <w:szCs w:val="24"/>
        </w:rPr>
        <w:t xml:space="preserve">She stayed as an academic at Macquarie where she established the Postgraduate Diploma/ Masters programme in Auslan/English Interpreting, and then went on to become Head of Translation &amp; Interpreting and the Director of the Centre for Translation &amp; Interpreting Research before relocating back to Edinburgh in the UK to take up the position of Chair and Professor of Intercultural Communication at Heriot-Watt University. 
</w:t>
      </w:r>
    </w:p>
    <w:p>
      <w:pPr>
        <w:spacing w:after="120" w:before="120" w:line="336" w:lineRule="auto"/>
        <w:ind w:firstLine="0" w:start="0"/>
        <w:jc w:val="start"/>
      </w:pPr>
      <w:r>
        <w:rPr>
          <w:rFonts w:ascii="Canva Sans" w:hAnsi="Canva Sans" w:cs="Canva Sans" w:eastAsia="Canva Sans"/>
          <w:color w:val="000000"/>
          <w:sz w:val="24"/>
          <w:szCs w:val="24"/>
        </w:rPr>
        <w:t xml:space="preserve">Also, while in Australia, Jemina served on the board of ASLIA, including President from 2007-2009; and was Co-Chair of the NAATI Auslan Panel. With over 150 publications, Jemina continues to conduct research on a range of topics related to mediated communication, primarily related to access to public services via interpreting and child language brokering in deaf-hearing families. 
</w:t>
      </w:r>
    </w:p>
    <w:p>
      <w:pPr>
        <w:spacing w:after="120" w:before="120" w:line="336" w:lineRule="auto"/>
        <w:ind w:firstLine="0" w:start="0"/>
        <w:jc w:val="start"/>
      </w:pPr>
      <w:r>
        <w:rPr>
          <w:rFonts w:ascii="Canva Sans" w:hAnsi="Canva Sans" w:cs="Canva Sans" w:eastAsia="Canva Sans"/>
          <w:color w:val="000000"/>
          <w:sz w:val="24"/>
          <w:szCs w:val="24"/>
        </w:rPr>
        <w:t xml:space="preserve">Her most recent series of projects have focused on the experiences of deaf women seeking support for reporting domestic abuse. Jemina has received recognition of her contribution to research and the sign language interpreting profession as a UK Fellow of the Academy of Social Sciences, a Corresponding Fellow of the Australian Academy of Humanities, a Fellow of the Association of Sign Language Interpreters, and Honorary Life member of ASLITA. 
</w:t>
      </w:r>
    </w:p>
    <w:p>
      <w:pPr>
        <w:spacing w:after="120" w:before="120" w:line="336" w:lineRule="auto"/>
        <w:ind w:firstLine="0" w:start="0"/>
        <w:jc w:val="start"/>
      </w:pPr>
      <w:r>
        <w:rPr>
          <w:rFonts w:ascii="Canva Sans" w:hAnsi="Canva Sans" w:cs="Canva Sans" w:eastAsia="Canva Sans"/>
          <w:color w:val="000000"/>
          <w:sz w:val="24"/>
          <w:szCs w:val="24"/>
        </w:rPr>
        <w:t xml:space="preserve">As a dual citizen of the UK and Australia, the Auslan interpreting profession has a special place in Jemina’s heart and she is delighted to have been invited to deliver a keynote at the 2026 ASLITA conference.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Jonathan Webb
</w:t>
      </w:r>
    </w:p>
    <w:p>
      <w:pPr>
        <w:spacing w:after="120" w:before="120" w:line="336" w:lineRule="auto"/>
        <w:ind w:firstLine="0" w:start="0"/>
        <w:jc w:val="start"/>
      </w:pPr>
      <w:r>
        <w:rPr>
          <w:rFonts w:ascii="Canva Sans" w:hAnsi="Canva Sans" w:cs="Canva Sans" w:eastAsia="Canva Sans"/>
          <w:color w:val="000000"/>
          <w:sz w:val="24"/>
          <w:szCs w:val="24"/>
        </w:rPr>
        <w:t xml:space="preserve">Facilitator, writer, activist, educator, first began coaching and mentoring in the mid-90’s. Raised in St. Louis, MO in the heart of Jennings and Ferguson, he has worked primarily with marginalized populations seeking liberation and autonomy. 
</w:t>
      </w:r>
    </w:p>
    <w:p>
      <w:pPr>
        <w:spacing w:after="120" w:before="120" w:line="336" w:lineRule="auto"/>
        <w:ind w:firstLine="0" w:start="0"/>
        <w:jc w:val="start"/>
      </w:pPr>
      <w:r>
        <w:rPr>
          <w:rFonts w:ascii="Canva Sans" w:hAnsi="Canva Sans" w:cs="Canva Sans" w:eastAsia="Canva Sans"/>
          <w:color w:val="000000"/>
          <w:sz w:val="24"/>
          <w:szCs w:val="24"/>
        </w:rPr>
        <w:t xml:space="preserve">Consequently, and in order to work via liberatory ideology, Jonathan has engaged directly with individuals who hold exceptional privilege within our societal systems to unpack identity, power, privilege, and the ways in which they experience confusion and pain tied to unconsciously upholding oppressive systems. Moving from theory into applied practice, Jonathan utilizes dialogic practices. 
</w:t>
      </w:r>
    </w:p>
    <w:p>
      <w:pPr>
        <w:spacing w:after="120" w:before="120" w:line="336" w:lineRule="auto"/>
        <w:ind w:firstLine="0" w:start="0"/>
        <w:jc w:val="start"/>
      </w:pPr>
      <w:r>
        <w:rPr>
          <w:rFonts w:ascii="Canva Sans" w:hAnsi="Canva Sans" w:cs="Canva Sans" w:eastAsia="Canva Sans"/>
          <w:color w:val="000000"/>
          <w:sz w:val="24"/>
          <w:szCs w:val="24"/>
        </w:rPr>
        <w:t xml:space="preserve">Of note, Jonathan works through an accomplice framework that supports individuals utilizing their gifts and talents in conjunction with their privilege to make the world a better place for all of us. Academically, he holds degrees in ASL/English Interpretation, Liberal Arts, Deaf Education, and Theology, with post-doc work in Clinical Psychology. 
</w:t>
      </w:r>
    </w:p>
    <w:p>
      <w:pPr>
        <w:spacing w:after="120" w:before="120" w:line="336" w:lineRule="auto"/>
        <w:ind w:firstLine="0" w:start="0"/>
        <w:jc w:val="start"/>
      </w:pPr>
      <w:r>
        <w:rPr>
          <w:rFonts w:ascii="Canva Sans" w:hAnsi="Canva Sans" w:cs="Canva Sans" w:eastAsia="Canva Sans"/>
          <w:color w:val="000000"/>
          <w:sz w:val="24"/>
          <w:szCs w:val="24"/>
        </w:rPr>
        <w:t xml:space="preserve">Currently, he is working on an Ed.D. in Instructional Technology and Curriculum &amp; Instruction. He has served at varying levels and in multiple capacities within non-profit organizations. Currently, Jonathan presides over YourVolution &amp; Sign Enhancers Inc., serves as a consultant, interpreter, curriculum developer, and teaches at CSU-Northridge in Deaf Studies where he coordinates and leads the interpreter education program. Hobbies include ocean and beach time with family.
</w:t>
      </w:r>
    </w:p>
    <w:p>
      <w:pPr>
        <w:spacing w:after="120" w:before="120"/>
      </w:pPr>
      <w:r>
        <w:br w:type="page"/>
      </w:r>
    </w:p>
    <w:p>
      <w:pPr>
        <w:spacing w:after="120" w:before="120" w:line="336" w:lineRule="auto"/>
        <w:ind w:firstLine="0" w:start="0"/>
        <w:jc w:val="start"/>
      </w:pPr>
      <w:r>
        <w:rPr>
          <w:rFonts w:ascii="Canva Sans Bold" w:hAnsi="Canva Sans Bold" w:cs="Canva Sans Bold" w:eastAsia="Canva Sans Bold"/>
          <w:b/>
          <w:bCs/>
          <w:color w:val="000000"/>
          <w:sz w:val="64"/>
          <w:szCs w:val="64"/>
        </w:rPr>
        <w:t xml:space="preserve">Presentation Abstracts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Bridging the Gap - A Pre-Session Interpreter Briefing Protocol
</w:t>
      </w:r>
    </w:p>
    <w:p>
      <w:pPr>
        <w:spacing w:after="120" w:before="120" w:line="336" w:lineRule="auto"/>
        <w:ind w:firstLine="0" w:start="0"/>
        <w:jc w:val="start"/>
      </w:pPr>
      <w:r>
        <w:rPr>
          <w:rFonts w:ascii="Canva Sans" w:hAnsi="Canva Sans" w:cs="Canva Sans" w:eastAsia="Canva Sans"/>
          <w:color w:val="000000"/>
          <w:sz w:val="24"/>
          <w:szCs w:val="24"/>
        </w:rPr>
        <w:t xml:space="preserve">Philip Richards
</w:t>
      </w:r>
    </w:p>
    <w:p>
      <w:pPr>
        <w:spacing w:after="120" w:before="120" w:line="336" w:lineRule="auto"/>
        <w:ind w:firstLine="0" w:start="0"/>
        <w:jc w:val="start"/>
      </w:pPr>
      <w:r>
        <w:rPr>
          <w:rFonts w:ascii="Canva Sans Bold" w:hAnsi="Canva Sans Bold" w:cs="Canva Sans Bold" w:eastAsia="Canva Sans Bold"/>
          <w:b/>
          <w:bCs/>
          <w:color w:val="000000"/>
          <w:sz w:val="24"/>
          <w:szCs w:val="24"/>
        </w:rPr>
        <w:t>Presentation language:</w:t>
      </w:r>
      <w:r>
        <w:rPr>
          <w:rFonts w:ascii="Canva Sans" w:hAnsi="Canva Sans" w:cs="Canva Sans" w:eastAsia="Canva Sans"/>
          <w:color w:val="000000"/>
          <w:sz w:val="24"/>
          <w:szCs w:val="24"/>
        </w:rPr>
        <w:t xml:space="preserve"> English
</w:t>
      </w:r>
    </w:p>
    <w:p>
      <w:pPr>
        <w:spacing w:after="120" w:before="120" w:line="336" w:lineRule="auto"/>
        <w:ind w:firstLine="0" w:start="0"/>
        <w:jc w:val="start"/>
      </w:pPr>
      <w:r>
        <w:rPr>
          <w:rFonts w:ascii="Canva Sans Bold" w:hAnsi="Canva Sans Bold" w:cs="Canva Sans Bold" w:eastAsia="Canva Sans Bold"/>
          <w:b/>
          <w:bCs/>
          <w:color w:val="000000"/>
          <w:sz w:val="24"/>
          <w:szCs w:val="24"/>
        </w:rPr>
        <w:t>Abstract:</w:t>
      </w:r>
      <w:r>
        <w:rPr>
          <w:rFonts w:ascii="Canva Sans" w:hAnsi="Canva Sans" w:cs="Canva Sans" w:eastAsia="Canva Sans"/>
          <w:color w:val="000000"/>
          <w:sz w:val="24"/>
          <w:szCs w:val="24"/>
        </w:rPr>
        <w:t xml:space="preserve"> Mental health assessments for Deaf Auslan users rely heavily on interpreters, yet the absence of assessment-specific briefing protocols may compromise the accuracy and validity of psychological evaluations. This presentation introduces a four-phase Pre-Session Interpreter Briefing Protocol (PSIBP) to support interpreter preparedness, improve assessment quality, and enhance outcomes for Deaf clients.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International Sign Teaching in European Contexts: Challenging Eurocentric Assumptions
</w:t>
      </w:r>
    </w:p>
    <w:p>
      <w:pPr>
        <w:spacing w:after="120" w:before="120" w:line="336" w:lineRule="auto"/>
        <w:ind w:firstLine="0" w:start="0"/>
        <w:jc w:val="start"/>
      </w:pPr>
      <w:r>
        <w:rPr>
          <w:rFonts w:ascii="Canva Sans" w:hAnsi="Canva Sans" w:cs="Canva Sans" w:eastAsia="Canva Sans"/>
          <w:color w:val="000000"/>
          <w:sz w:val="24"/>
          <w:szCs w:val="24"/>
        </w:rPr>
        <w:t xml:space="preserve">Christy Filipich, Danielle Ferndale, Janine Kirkuyp &amp; Steph Linder
</w:t>
      </w:r>
    </w:p>
    <w:p>
      <w:pPr>
        <w:spacing w:after="120" w:before="120" w:line="336" w:lineRule="auto"/>
        <w:ind w:firstLine="0" w:start="0"/>
        <w:jc w:val="start"/>
      </w:pPr>
      <w:r>
        <w:rPr>
          <w:rFonts w:ascii="Canva Sans Bold" w:hAnsi="Canva Sans Bold" w:cs="Canva Sans Bold" w:eastAsia="Canva Sans Bold"/>
          <w:b/>
          <w:bCs/>
          <w:color w:val="000000"/>
          <w:sz w:val="24"/>
          <w:szCs w:val="24"/>
        </w:rPr>
        <w:t>Presentation language:</w:t>
      </w:r>
      <w:r>
        <w:rPr>
          <w:rFonts w:ascii="Canva Sans" w:hAnsi="Canva Sans" w:cs="Canva Sans" w:eastAsia="Canva Sans"/>
          <w:color w:val="000000"/>
          <w:sz w:val="24"/>
          <w:szCs w:val="24"/>
        </w:rPr>
        <w:t xml:space="preserve"> Auslan
</w:t>
      </w:r>
    </w:p>
    <w:p>
      <w:pPr>
        <w:spacing w:after="120" w:before="120" w:line="336" w:lineRule="auto"/>
        <w:ind w:firstLine="0" w:start="0"/>
        <w:jc w:val="start"/>
      </w:pPr>
      <w:r>
        <w:rPr>
          <w:rFonts w:ascii="Canva Sans Bold" w:hAnsi="Canva Sans Bold" w:cs="Canva Sans Bold" w:eastAsia="Canva Sans Bold"/>
          <w:b/>
          <w:bCs/>
          <w:color w:val="000000"/>
          <w:sz w:val="24"/>
          <w:szCs w:val="24"/>
        </w:rPr>
        <w:t>Abstract:</w:t>
      </w:r>
      <w:r>
        <w:rPr>
          <w:rFonts w:ascii="Canva Sans" w:hAnsi="Canva Sans" w:cs="Canva Sans" w:eastAsia="Canva Sans"/>
          <w:color w:val="000000"/>
          <w:sz w:val="24"/>
          <w:szCs w:val="24"/>
        </w:rPr>
        <w:t xml:space="preserve"> This presentation reflects on experiences within the European Masters in International Sign Language Interpreting (EUMASLI), exploring the use of International Sign in multilingual learning and social contexts. Through Deaf and hearing perspectives, it examines how diverse sign language exposure challenges and reveals Eurocentric assumptions about International Sign.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Beyond Observable Behaviour: Examining the Ripples of Interpreter Decision-Making in Neurocognitive Assessment Literature 
</w:t>
      </w:r>
    </w:p>
    <w:p>
      <w:pPr>
        <w:spacing w:after="120" w:before="120" w:line="336" w:lineRule="auto"/>
        <w:ind w:firstLine="0" w:start="0"/>
        <w:jc w:val="start"/>
      </w:pPr>
      <w:r>
        <w:rPr>
          <w:rFonts w:ascii="Canva Sans" w:hAnsi="Canva Sans" w:cs="Canva Sans" w:eastAsia="Canva Sans"/>
          <w:color w:val="000000"/>
          <w:sz w:val="24"/>
          <w:szCs w:val="24"/>
        </w:rPr>
        <w:t xml:space="preserve">Fiona Donaldson
</w:t>
      </w:r>
    </w:p>
    <w:p>
      <w:pPr>
        <w:spacing w:after="120" w:before="120" w:line="336" w:lineRule="auto"/>
        <w:ind w:firstLine="0" w:start="0"/>
        <w:jc w:val="start"/>
      </w:pPr>
      <w:r>
        <w:rPr>
          <w:rFonts w:ascii="Canva Sans Bold" w:hAnsi="Canva Sans Bold" w:cs="Canva Sans Bold" w:eastAsia="Canva Sans Bold"/>
          <w:b/>
          <w:bCs/>
          <w:color w:val="000000"/>
          <w:sz w:val="24"/>
          <w:szCs w:val="24"/>
        </w:rPr>
        <w:t>Presentation language</w:t>
      </w:r>
      <w:r>
        <w:rPr>
          <w:rFonts w:ascii="Canva Sans" w:hAnsi="Canva Sans" w:cs="Canva Sans" w:eastAsia="Canva Sans"/>
          <w:color w:val="000000"/>
          <w:sz w:val="24"/>
          <w:szCs w:val="24"/>
        </w:rPr>
        <w:t xml:space="preserve">: English
</w:t>
      </w:r>
    </w:p>
    <w:p>
      <w:pPr>
        <w:spacing w:after="120" w:before="120" w:line="336" w:lineRule="auto"/>
        <w:ind w:firstLine="0" w:start="0"/>
        <w:jc w:val="start"/>
      </w:pPr>
      <w:r>
        <w:rPr>
          <w:rFonts w:ascii="Canva Sans Bold" w:hAnsi="Canva Sans Bold" w:cs="Canva Sans Bold" w:eastAsia="Canva Sans Bold"/>
          <w:b/>
          <w:bCs/>
          <w:color w:val="000000"/>
          <w:sz w:val="24"/>
          <w:szCs w:val="24"/>
        </w:rPr>
        <w:t>Abstract:</w:t>
      </w:r>
      <w:r>
        <w:rPr>
          <w:rFonts w:ascii="Canva Sans" w:hAnsi="Canva Sans" w:cs="Canva Sans" w:eastAsia="Canva Sans"/>
          <w:color w:val="000000"/>
          <w:sz w:val="24"/>
          <w:szCs w:val="24"/>
        </w:rPr>
        <w:t xml:space="preserve"> This presentation explores how interpreters are represented in neurocognitive assessment literature within healthcare settings. It examines how these framings influence interpreting practice, training, and expectations, and highlights the interpreter’s role as an active decision-maker. It considers implications for clinical communication, interdisciplinary collaboration, and interpreter involvement in diagnostic processes.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Revitalising First Nations Sign Languages Through a Deaf-Led Indigenous Lens
</w:t>
      </w:r>
    </w:p>
    <w:p>
      <w:pPr>
        <w:spacing w:after="120" w:before="120" w:line="336" w:lineRule="auto"/>
        <w:ind w:firstLine="0" w:start="0"/>
        <w:jc w:val="start"/>
      </w:pPr>
      <w:r>
        <w:rPr>
          <w:rFonts w:ascii="Canva Sans" w:hAnsi="Canva Sans" w:cs="Canva Sans" w:eastAsia="Canva Sans"/>
          <w:color w:val="000000"/>
          <w:sz w:val="24"/>
          <w:szCs w:val="24"/>
        </w:rPr>
        <w:t xml:space="preserve">Rodney Adams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Presentation language: </w:t>
      </w:r>
      <w:r>
        <w:rPr>
          <w:rFonts w:ascii="Canva Sans" w:hAnsi="Canva Sans" w:cs="Canva Sans" w:eastAsia="Canva Sans"/>
          <w:color w:val="000000"/>
          <w:sz w:val="24"/>
          <w:szCs w:val="24"/>
        </w:rPr>
        <w:t xml:space="preserve">Auslan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Abstract: </w:t>
      </w:r>
      <w:r>
        <w:rPr>
          <w:rFonts w:ascii="Canva Sans" w:hAnsi="Canva Sans" w:cs="Canva Sans" w:eastAsia="Canva Sans"/>
          <w:color w:val="000000"/>
          <w:sz w:val="24"/>
          <w:szCs w:val="24"/>
        </w:rPr>
        <w:t xml:space="preserve">This presentation argues for the revitalisation of First Nations sign languages within broader Indigenous language movements, grounded in Deaf-led Indigenous epistemologies. It challenges colonial, speech-centric frameworks and highlights how Deaf First Nations knowledge systems and multimodal communication can inform interpreting practice, supporting culturally responsive approaches and more inclusive engagement with Deaf communities.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Australia’s First National Study of Educational Interpreting Presentation
</w:t>
      </w:r>
    </w:p>
    <w:p>
      <w:pPr>
        <w:spacing w:after="120" w:before="120" w:line="336" w:lineRule="auto"/>
        <w:ind w:firstLine="0" w:start="0"/>
        <w:jc w:val="start"/>
      </w:pPr>
      <w:r>
        <w:rPr>
          <w:rFonts w:ascii="Canva Sans" w:hAnsi="Canva Sans" w:cs="Canva Sans" w:eastAsia="Canva Sans"/>
          <w:color w:val="000000"/>
          <w:sz w:val="24"/>
          <w:szCs w:val="24"/>
        </w:rPr>
        <w:t xml:space="preserve">Dr Amy O’Shea &amp; Julieta Carroll
</w:t>
      </w:r>
    </w:p>
    <w:p>
      <w:pPr>
        <w:spacing w:after="120" w:before="120" w:line="336" w:lineRule="auto"/>
        <w:ind w:firstLine="0" w:start="0"/>
        <w:jc w:val="start"/>
      </w:pPr>
      <w:r>
        <w:rPr>
          <w:rFonts w:ascii="Canva Sans Bold" w:hAnsi="Canva Sans Bold" w:cs="Canva Sans Bold" w:eastAsia="Canva Sans Bold"/>
          <w:b/>
          <w:bCs/>
          <w:color w:val="000000"/>
          <w:sz w:val="24"/>
          <w:szCs w:val="24"/>
        </w:rPr>
        <w:t>Presentation language:</w:t>
      </w:r>
      <w:r>
        <w:rPr>
          <w:rFonts w:ascii="Canva Sans" w:hAnsi="Canva Sans" w:cs="Canva Sans" w:eastAsia="Canva Sans"/>
          <w:color w:val="000000"/>
          <w:sz w:val="24"/>
          <w:szCs w:val="24"/>
        </w:rPr>
        <w:t xml:space="preserve"> English
</w:t>
      </w:r>
    </w:p>
    <w:p>
      <w:pPr>
        <w:spacing w:after="120" w:before="120" w:line="336" w:lineRule="auto"/>
        <w:ind w:firstLine="0" w:start="0"/>
        <w:jc w:val="start"/>
      </w:pPr>
      <w:r>
        <w:rPr>
          <w:rFonts w:ascii="Canva Sans Bold" w:hAnsi="Canva Sans Bold" w:cs="Canva Sans Bold" w:eastAsia="Canva Sans Bold"/>
          <w:b/>
          <w:bCs/>
          <w:color w:val="000000"/>
          <w:sz w:val="24"/>
          <w:szCs w:val="24"/>
        </w:rPr>
        <w:t>Abstract:</w:t>
      </w:r>
      <w:r>
        <w:rPr>
          <w:rFonts w:ascii="Canva Sans" w:hAnsi="Canva Sans" w:cs="Canva Sans" w:eastAsia="Canva Sans"/>
          <w:color w:val="000000"/>
          <w:sz w:val="24"/>
          <w:szCs w:val="24"/>
        </w:rPr>
        <w:t xml:space="preserve"> This presentation shares findings from a national study on educational interpreting in Australia, led by Deakin University and ASLITA. It explores interpreter roles, Deaf student experiences, and training pathways, highlighting how research-informed insights can strengthen educational interpreting practice, support interpreters, and improve access for Deaf students in schools.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Building sustainable interpreting careers within Government: The case for In-House services. 
</w:t>
      </w:r>
    </w:p>
    <w:p>
      <w:pPr>
        <w:spacing w:after="120" w:before="120" w:line="336" w:lineRule="auto"/>
        <w:ind w:firstLine="0" w:start="0"/>
        <w:jc w:val="start"/>
      </w:pPr>
      <w:r>
        <w:rPr>
          <w:rFonts w:ascii="Canva Sans" w:hAnsi="Canva Sans" w:cs="Canva Sans" w:eastAsia="Canva Sans"/>
          <w:color w:val="000000"/>
          <w:sz w:val="24"/>
          <w:szCs w:val="24"/>
        </w:rPr>
        <w:t xml:space="preserve">Chelsea Turner
</w:t>
      </w:r>
    </w:p>
    <w:p>
      <w:pPr>
        <w:spacing w:after="120" w:before="120" w:line="336" w:lineRule="auto"/>
        <w:ind w:firstLine="0" w:start="0"/>
        <w:jc w:val="start"/>
      </w:pPr>
      <w:r>
        <w:rPr>
          <w:rFonts w:ascii="Canva Sans Bold" w:hAnsi="Canva Sans Bold" w:cs="Canva Sans Bold" w:eastAsia="Canva Sans Bold"/>
          <w:b/>
          <w:bCs/>
          <w:color w:val="000000"/>
          <w:sz w:val="24"/>
          <w:szCs w:val="24"/>
        </w:rPr>
        <w:t>Presentation language:</w:t>
      </w:r>
      <w:r>
        <w:rPr>
          <w:rFonts w:ascii="Canva Sans" w:hAnsi="Canva Sans" w:cs="Canva Sans" w:eastAsia="Canva Sans"/>
          <w:color w:val="000000"/>
          <w:sz w:val="24"/>
          <w:szCs w:val="24"/>
        </w:rPr>
        <w:t xml:space="preserve"> English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Abstract: </w:t>
      </w:r>
      <w:r>
        <w:rPr>
          <w:rFonts w:ascii="Canva Sans" w:hAnsi="Canva Sans" w:cs="Canva Sans" w:eastAsia="Canva Sans"/>
          <w:color w:val="000000"/>
          <w:sz w:val="24"/>
          <w:szCs w:val="24"/>
        </w:rPr>
        <w:t xml:space="preserve">This presentation explores the development of an in-house Auslan interpreting service within a government organisation and its impact on accessibility, inclusion, and workforce sustainability. Drawing on practical experience, it highlights lessons learned, the benefits for Deaf and hearing staff, and how organisations can create meaningful, long-term interpreting careers while fostering genuinely inclusive workplaces.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A Symbiotic Learning Partnership: Victorian College for the Deaf and Emerging Interpreters 
</w:t>
      </w:r>
    </w:p>
    <w:p>
      <w:pPr>
        <w:spacing w:after="120" w:before="120" w:line="336" w:lineRule="auto"/>
        <w:ind w:firstLine="0" w:start="0"/>
        <w:jc w:val="start"/>
      </w:pPr>
      <w:r>
        <w:rPr>
          <w:rFonts w:ascii="Canva Sans" w:hAnsi="Canva Sans" w:cs="Canva Sans" w:eastAsia="Canva Sans"/>
          <w:color w:val="000000"/>
          <w:sz w:val="24"/>
          <w:szCs w:val="24"/>
        </w:rPr>
        <w:t xml:space="preserve">Robert Harrow &amp; Megan Christophers
</w:t>
      </w:r>
    </w:p>
    <w:p>
      <w:pPr>
        <w:spacing w:after="120" w:before="120" w:line="336" w:lineRule="auto"/>
        <w:ind w:firstLine="0" w:start="0"/>
        <w:jc w:val="start"/>
      </w:pPr>
      <w:r>
        <w:rPr>
          <w:rFonts w:ascii="Canva Sans Bold" w:hAnsi="Canva Sans Bold" w:cs="Canva Sans Bold" w:eastAsia="Canva Sans Bold"/>
          <w:b/>
          <w:bCs/>
          <w:color w:val="000000"/>
          <w:sz w:val="24"/>
          <w:szCs w:val="24"/>
        </w:rPr>
        <w:t>Presentation language:</w:t>
      </w:r>
      <w:r>
        <w:rPr>
          <w:rFonts w:ascii="Canva Sans" w:hAnsi="Canva Sans" w:cs="Canva Sans" w:eastAsia="Canva Sans"/>
          <w:color w:val="000000"/>
          <w:sz w:val="24"/>
          <w:szCs w:val="24"/>
        </w:rPr>
        <w:t xml:space="preserve"> Auslan &amp; English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Abstract: </w:t>
      </w:r>
      <w:r>
        <w:rPr>
          <w:rFonts w:ascii="Canva Sans" w:hAnsi="Canva Sans" w:cs="Canva Sans" w:eastAsia="Canva Sans"/>
          <w:color w:val="000000"/>
          <w:sz w:val="24"/>
          <w:szCs w:val="24"/>
        </w:rPr>
        <w:t xml:space="preserve">This presentation shares findings from a partnership between Victorian College for the Deaf and the RMIT Diploma of Interpreting program. It explores how collaboration between Deaf students, interpreter trainees, and Deaf interpreters strengthened student agency, interpreter readiness, and mutual understanding of effective communication access in education and community settings."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Gaze management and visual access in vocational education: What strategies are interpreters using? 
</w:t>
      </w:r>
    </w:p>
    <w:p>
      <w:pPr>
        <w:spacing w:after="120" w:before="120" w:line="336" w:lineRule="auto"/>
        <w:ind w:firstLine="0" w:start="0"/>
        <w:jc w:val="start"/>
      </w:pPr>
      <w:r>
        <w:rPr>
          <w:rFonts w:ascii="Canva Sans" w:hAnsi="Canva Sans" w:cs="Canva Sans" w:eastAsia="Canva Sans"/>
          <w:color w:val="000000"/>
          <w:sz w:val="24"/>
          <w:szCs w:val="24"/>
        </w:rPr>
        <w:t xml:space="preserve">Melinda Mindum
</w:t>
      </w:r>
    </w:p>
    <w:p>
      <w:pPr>
        <w:spacing w:after="120" w:before="120" w:line="336" w:lineRule="auto"/>
        <w:ind w:firstLine="0" w:start="0"/>
        <w:jc w:val="start"/>
      </w:pPr>
      <w:r>
        <w:rPr>
          <w:rFonts w:ascii="Canva Sans Bold" w:hAnsi="Canva Sans Bold" w:cs="Canva Sans Bold" w:eastAsia="Canva Sans Bold"/>
          <w:b/>
          <w:bCs/>
          <w:color w:val="000000"/>
          <w:sz w:val="24"/>
          <w:szCs w:val="24"/>
        </w:rPr>
        <w:t>Presentation language:</w:t>
      </w:r>
      <w:r>
        <w:rPr>
          <w:rFonts w:ascii="Canva Sans" w:hAnsi="Canva Sans" w:cs="Canva Sans" w:eastAsia="Canva Sans"/>
          <w:color w:val="000000"/>
          <w:sz w:val="24"/>
          <w:szCs w:val="24"/>
        </w:rPr>
        <w:t xml:space="preserve"> Auslan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Abstract: </w:t>
      </w:r>
      <w:r>
        <w:rPr>
          <w:rFonts w:ascii="Canva Sans" w:hAnsi="Canva Sans" w:cs="Canva Sans" w:eastAsia="Canva Sans"/>
          <w:color w:val="000000"/>
          <w:sz w:val="24"/>
          <w:szCs w:val="24"/>
        </w:rPr>
        <w:t xml:space="preserve">This presentation shares emerging findings from PhD research examining how interpreters navigate visual access and communication in vocational education settings. Highlighting practical strategies and collaboration between interpreters and educators, it aims to support more effective practice, foster professional discussion, and strengthen inclusion for Deaf students in complex, multimodal learning environments.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Beyond Signing: The Challenges and Techniques of Auslan - English Interpreting 
</w:t>
      </w:r>
    </w:p>
    <w:p>
      <w:pPr>
        <w:spacing w:after="120" w:before="120" w:line="336" w:lineRule="auto"/>
        <w:ind w:firstLine="0" w:start="0"/>
        <w:jc w:val="start"/>
      </w:pPr>
      <w:r>
        <w:rPr>
          <w:rFonts w:ascii="Canva Sans" w:hAnsi="Canva Sans" w:cs="Canva Sans" w:eastAsia="Canva Sans"/>
          <w:color w:val="000000"/>
          <w:sz w:val="24"/>
          <w:szCs w:val="24"/>
        </w:rPr>
        <w:t xml:space="preserve">Mark Quinn &amp; Duke Moonleraar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Presentation language: </w:t>
      </w:r>
      <w:r>
        <w:rPr>
          <w:rFonts w:ascii="Canva Sans" w:hAnsi="Canva Sans" w:cs="Canva Sans" w:eastAsia="Canva Sans"/>
          <w:color w:val="000000"/>
          <w:sz w:val="24"/>
          <w:szCs w:val="24"/>
        </w:rPr>
        <w:t xml:space="preserve">Auslan &amp; English
</w:t>
      </w:r>
    </w:p>
    <w:p>
      <w:pPr>
        <w:spacing w:after="120" w:before="120" w:line="336" w:lineRule="auto"/>
        <w:ind w:firstLine="0" w:start="0"/>
        <w:jc w:val="start"/>
      </w:pPr>
      <w:r>
        <w:rPr>
          <w:rFonts w:ascii="Canva Sans Bold" w:hAnsi="Canva Sans Bold" w:cs="Canva Sans Bold" w:eastAsia="Canva Sans Bold"/>
          <w:b/>
          <w:bCs/>
          <w:color w:val="000000"/>
          <w:sz w:val="24"/>
          <w:szCs w:val="24"/>
        </w:rPr>
        <w:t>Abstract</w:t>
      </w:r>
      <w:r>
        <w:rPr>
          <w:rFonts w:ascii="Canva Sans" w:hAnsi="Canva Sans" w:cs="Canva Sans" w:eastAsia="Canva Sans"/>
          <w:color w:val="000000"/>
          <w:sz w:val="24"/>
          <w:szCs w:val="24"/>
        </w:rPr>
        <w:t xml:space="preserve">: This practical workshop explores the complexities of Auslan to English interpreting, focusing on the cognitive, linguistic, and ethical skills required to accurately render signed language into spoken language. Participants will develop strategies for conveying tone, intent, and nuance, while enhancing fluency, neutrality, and responsiveness to diverse signing styles.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The Stepping Stones to Making Waves: How interpreters at the National Relay Service worked together to get a better deal. 
</w:t>
      </w:r>
    </w:p>
    <w:p>
      <w:pPr>
        <w:spacing w:after="120" w:before="120" w:line="336" w:lineRule="auto"/>
        <w:ind w:firstLine="0" w:start="0"/>
        <w:jc w:val="start"/>
      </w:pPr>
      <w:r>
        <w:rPr>
          <w:rFonts w:ascii="Canva Sans" w:hAnsi="Canva Sans" w:cs="Canva Sans" w:eastAsia="Canva Sans"/>
          <w:color w:val="000000"/>
          <w:sz w:val="24"/>
          <w:szCs w:val="24"/>
        </w:rPr>
        <w:t xml:space="preserve">Mac Gordon, Brett Milton, Khang Chiem &amp; Niki Baras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Presentation language: </w:t>
      </w:r>
      <w:r>
        <w:rPr>
          <w:rFonts w:ascii="Canva Sans" w:hAnsi="Canva Sans" w:cs="Canva Sans" w:eastAsia="Canva Sans"/>
          <w:color w:val="000000"/>
          <w:sz w:val="24"/>
          <w:szCs w:val="24"/>
        </w:rPr>
        <w:t xml:space="preserve">English
</w:t>
      </w:r>
    </w:p>
    <w:p>
      <w:pPr>
        <w:spacing w:after="120" w:before="120" w:line="336" w:lineRule="auto"/>
        <w:ind w:firstLine="0" w:start="0"/>
        <w:jc w:val="start"/>
      </w:pPr>
      <w:r>
        <w:rPr>
          <w:rFonts w:ascii="Canva Sans Bold" w:hAnsi="Canva Sans Bold" w:cs="Canva Sans Bold" w:eastAsia="Canva Sans Bold"/>
          <w:b/>
          <w:bCs/>
          <w:color w:val="000000"/>
          <w:sz w:val="24"/>
          <w:szCs w:val="24"/>
        </w:rPr>
        <w:t>Abstract:</w:t>
      </w:r>
      <w:r>
        <w:rPr>
          <w:rFonts w:ascii="Canva Sans" w:hAnsi="Canva Sans" w:cs="Canva Sans" w:eastAsia="Canva Sans"/>
          <w:color w:val="000000"/>
          <w:sz w:val="24"/>
          <w:szCs w:val="24"/>
        </w:rPr>
        <w:t xml:space="preserve"> In 2025, video relay interpreters delivering the National Relay Service negotiated the first collective workplace agreement for Auslan–English interpreters. This panel explores how interpreters built collective power, secured improved wages and conditions, overcame employer opposition, and what lessons their campaign offers for advocacy, workplace rights, and professional sustainability.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Ripples of Awareness, Waves of Change: Building Culturally Safe Pathways in Auslan Interpreting 
</w:t>
      </w:r>
    </w:p>
    <w:p>
      <w:pPr>
        <w:spacing w:after="120" w:before="120" w:line="336" w:lineRule="auto"/>
        <w:ind w:firstLine="0" w:start="0"/>
        <w:jc w:val="start"/>
      </w:pPr>
      <w:r>
        <w:rPr>
          <w:rFonts w:ascii="Canva Sans" w:hAnsi="Canva Sans" w:cs="Canva Sans" w:eastAsia="Canva Sans"/>
          <w:color w:val="000000"/>
          <w:sz w:val="24"/>
          <w:szCs w:val="24"/>
        </w:rPr>
        <w:t xml:space="preserve">Tiana Watene
</w:t>
      </w:r>
    </w:p>
    <w:p>
      <w:pPr>
        <w:spacing w:after="120" w:before="120" w:line="336" w:lineRule="auto"/>
        <w:ind w:firstLine="0" w:start="0"/>
        <w:jc w:val="start"/>
      </w:pPr>
      <w:r>
        <w:rPr>
          <w:rFonts w:ascii="Canva Sans Bold" w:hAnsi="Canva Sans Bold" w:cs="Canva Sans Bold" w:eastAsia="Canva Sans Bold"/>
          <w:b/>
          <w:bCs/>
          <w:color w:val="000000"/>
          <w:sz w:val="24"/>
          <w:szCs w:val="24"/>
        </w:rPr>
        <w:t>Presentation language:</w:t>
      </w:r>
      <w:r>
        <w:rPr>
          <w:rFonts w:ascii="Canva Sans" w:hAnsi="Canva Sans" w:cs="Canva Sans" w:eastAsia="Canva Sans"/>
          <w:color w:val="000000"/>
          <w:sz w:val="24"/>
          <w:szCs w:val="24"/>
        </w:rPr>
        <w:t xml:space="preserve"> English and Auslan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Abstract: </w:t>
      </w:r>
      <w:r>
        <w:rPr>
          <w:rFonts w:ascii="Canva Sans" w:hAnsi="Canva Sans" w:cs="Canva Sans" w:eastAsia="Canva Sans"/>
          <w:color w:val="000000"/>
          <w:sz w:val="24"/>
          <w:szCs w:val="24"/>
        </w:rPr>
        <w:t xml:space="preserve">This panel explores the shortage of First Nations Auslan interpreters and the importance of culturally safe practice. Bringing together First Nations Deaf and interpreter voices alongside non-First Nations practitioners, it examines cultural responsiveness, professional learning, and the impact of practice gaps, highlighting ways interpreters can better support First Nations communities.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Co-Designing an Inclusive Auslan Glossary for Islamic Concepts 
</w:t>
      </w:r>
    </w:p>
    <w:p>
      <w:pPr>
        <w:spacing w:after="120" w:before="120" w:line="336" w:lineRule="auto"/>
        <w:ind w:firstLine="0" w:start="0"/>
        <w:jc w:val="start"/>
      </w:pPr>
      <w:r>
        <w:rPr>
          <w:rFonts w:ascii="Canva Sans" w:hAnsi="Canva Sans" w:cs="Canva Sans" w:eastAsia="Canva Sans"/>
          <w:color w:val="000000"/>
          <w:sz w:val="24"/>
          <w:szCs w:val="24"/>
        </w:rPr>
        <w:t xml:space="preserve">Dr Ayah Wehbe &amp; Rebecca Cramp
</w:t>
      </w:r>
    </w:p>
    <w:p>
      <w:pPr>
        <w:spacing w:after="120" w:before="120" w:line="336" w:lineRule="auto"/>
        <w:ind w:firstLine="0" w:start="0"/>
        <w:jc w:val="start"/>
      </w:pPr>
      <w:r>
        <w:rPr>
          <w:rFonts w:ascii="Canva Sans Bold" w:hAnsi="Canva Sans Bold" w:cs="Canva Sans Bold" w:eastAsia="Canva Sans Bold"/>
          <w:b/>
          <w:bCs/>
          <w:color w:val="000000"/>
          <w:sz w:val="24"/>
          <w:szCs w:val="24"/>
        </w:rPr>
        <w:t>Presentation language:</w:t>
      </w:r>
      <w:r>
        <w:rPr>
          <w:rFonts w:ascii="Canva Sans" w:hAnsi="Canva Sans" w:cs="Canva Sans" w:eastAsia="Canva Sans"/>
          <w:color w:val="000000"/>
          <w:sz w:val="24"/>
          <w:szCs w:val="24"/>
        </w:rPr>
        <w:t xml:space="preserve"> English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Abstact: </w:t>
      </w:r>
      <w:r>
        <w:rPr>
          <w:rFonts w:ascii="Canva Sans" w:hAnsi="Canva Sans" w:cs="Canva Sans" w:eastAsia="Canva Sans"/>
          <w:color w:val="000000"/>
          <w:sz w:val="24"/>
          <w:szCs w:val="24"/>
        </w:rPr>
        <w:t xml:space="preserve">This presentation explores gaps in Auslan resources relating to religious and intersectional diversity, particularly within Deaf Muslim communities. It outlines a co-designed project developing a glossary of Islamic concepts through community consultation and collaboration with interpreters and scholars, highlighting implications for interpreting practice, inclusion, and culturally responsive Auslan development.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Sign language brokering among the hearing children of Deaf migrants (Comdas) 
</w:t>
      </w:r>
    </w:p>
    <w:p>
      <w:pPr>
        <w:spacing w:after="120" w:before="120" w:line="336" w:lineRule="auto"/>
        <w:ind w:firstLine="0" w:start="0"/>
        <w:jc w:val="start"/>
      </w:pPr>
      <w:r>
        <w:rPr>
          <w:rFonts w:ascii="Canva Sans" w:hAnsi="Canva Sans" w:cs="Canva Sans" w:eastAsia="Canva Sans"/>
          <w:color w:val="000000"/>
          <w:sz w:val="24"/>
          <w:szCs w:val="24"/>
        </w:rPr>
        <w:t xml:space="preserve">Emily Pacheco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Presentation language: </w:t>
      </w:r>
      <w:r>
        <w:rPr>
          <w:rFonts w:ascii="Canva Sans" w:hAnsi="Canva Sans" w:cs="Canva Sans" w:eastAsia="Canva Sans"/>
          <w:color w:val="000000"/>
          <w:sz w:val="24"/>
          <w:szCs w:val="24"/>
        </w:rPr>
        <w:t xml:space="preserve">English
</w:t>
      </w:r>
    </w:p>
    <w:p>
      <w:pPr>
        <w:spacing w:after="120" w:before="120" w:line="336" w:lineRule="auto"/>
        <w:ind w:firstLine="0" w:start="0"/>
        <w:jc w:val="start"/>
      </w:pPr>
      <w:r>
        <w:rPr>
          <w:rFonts w:ascii="Canva Sans Bold" w:hAnsi="Canva Sans Bold" w:cs="Canva Sans Bold" w:eastAsia="Canva Sans Bold"/>
          <w:b/>
          <w:bCs/>
          <w:color w:val="000000"/>
          <w:sz w:val="24"/>
          <w:szCs w:val="24"/>
        </w:rPr>
        <w:t>Abstract:</w:t>
      </w:r>
      <w:r>
        <w:rPr>
          <w:rFonts w:ascii="Canva Sans" w:hAnsi="Canva Sans" w:cs="Canva Sans" w:eastAsia="Canva Sans"/>
          <w:color w:val="000000"/>
          <w:sz w:val="24"/>
          <w:szCs w:val="24"/>
        </w:rPr>
        <w:t xml:space="preserve"> This presentation introduces the term Comda (child of migrant Deaf adults) and explores sign language brokering in multilingual Deaf-hearing families. Drawing on a pilot Master of Research study, it examines how multilingualism shapes informal interpreting and outlines PhD research into Comdas’ skills, experiences, and support needs.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Interpreter Experiences in Mental Health Care for Deaf Patients: Roles, Challenges, and Implications for Practice 
</w:t>
      </w:r>
    </w:p>
    <w:p>
      <w:pPr>
        <w:spacing w:after="120" w:before="120" w:line="336" w:lineRule="auto"/>
        <w:ind w:firstLine="0" w:start="0"/>
        <w:jc w:val="start"/>
      </w:pPr>
      <w:r>
        <w:rPr>
          <w:rFonts w:ascii="Canva Sans" w:hAnsi="Canva Sans" w:cs="Canva Sans" w:eastAsia="Canva Sans"/>
          <w:color w:val="000000"/>
          <w:sz w:val="24"/>
          <w:szCs w:val="24"/>
        </w:rPr>
        <w:t xml:space="preserve">Marina Okamura
</w:t>
      </w:r>
    </w:p>
    <w:p>
      <w:pPr>
        <w:spacing w:after="120" w:before="120" w:line="336" w:lineRule="auto"/>
        <w:ind w:firstLine="0" w:start="0"/>
        <w:jc w:val="start"/>
      </w:pPr>
      <w:r>
        <w:rPr>
          <w:rFonts w:ascii="Canva Sans Bold" w:hAnsi="Canva Sans Bold" w:cs="Canva Sans Bold" w:eastAsia="Canva Sans Bold"/>
          <w:b/>
          <w:bCs/>
          <w:color w:val="000000"/>
          <w:sz w:val="24"/>
          <w:szCs w:val="24"/>
        </w:rPr>
        <w:t>Presentation language:</w:t>
      </w:r>
      <w:r>
        <w:rPr>
          <w:rFonts w:ascii="Canva Sans" w:hAnsi="Canva Sans" w:cs="Canva Sans" w:eastAsia="Canva Sans"/>
          <w:color w:val="000000"/>
          <w:sz w:val="24"/>
          <w:szCs w:val="24"/>
        </w:rPr>
        <w:t xml:space="preserve"> Auslan
</w:t>
      </w:r>
    </w:p>
    <w:p>
      <w:pPr>
        <w:spacing w:after="120" w:before="120" w:line="336" w:lineRule="auto"/>
        <w:ind w:firstLine="0" w:start="0"/>
        <w:jc w:val="start"/>
      </w:pPr>
      <w:r>
        <w:rPr>
          <w:rFonts w:ascii="Canva Sans Bold" w:hAnsi="Canva Sans Bold" w:cs="Canva Sans Bold" w:eastAsia="Canva Sans Bold"/>
          <w:b/>
          <w:bCs/>
          <w:color w:val="000000"/>
          <w:sz w:val="24"/>
          <w:szCs w:val="24"/>
        </w:rPr>
        <w:t>Abstaract:</w:t>
      </w:r>
      <w:r>
        <w:rPr>
          <w:rFonts w:ascii="Canva Sans" w:hAnsi="Canva Sans" w:cs="Canva Sans" w:eastAsia="Canva Sans"/>
          <w:color w:val="000000"/>
          <w:sz w:val="24"/>
          <w:szCs w:val="24"/>
        </w:rPr>
        <w:t xml:space="preserve"> This presentation explores Auslan-English and Deaf interpreters’ experiences in adult mental health settings in Australia. It examines ethical, emotional, and practical challenges, highlighting role complexity, trust, and systemic barriers. It emphasises the need for targeted training and support, and the interpreter’s role in strengthening therapeutic communication and access to mental health care.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From Access to Belonging: Relational, Family-Centred Approaches to Auslan Learning in Regional Communities 
</w:t>
      </w:r>
    </w:p>
    <w:p>
      <w:pPr>
        <w:spacing w:after="120" w:before="120" w:line="336" w:lineRule="auto"/>
        <w:ind w:firstLine="0" w:start="0"/>
        <w:jc w:val="start"/>
      </w:pPr>
      <w:r>
        <w:rPr>
          <w:rFonts w:ascii="Canva Sans" w:hAnsi="Canva Sans" w:cs="Canva Sans" w:eastAsia="Canva Sans"/>
          <w:color w:val="000000"/>
          <w:sz w:val="24"/>
          <w:szCs w:val="24"/>
        </w:rPr>
        <w:t xml:space="preserve">Renee D’Offay
</w:t>
      </w:r>
    </w:p>
    <w:p>
      <w:pPr>
        <w:spacing w:after="120" w:before="120" w:line="336" w:lineRule="auto"/>
        <w:ind w:firstLine="0" w:start="0"/>
        <w:jc w:val="start"/>
      </w:pPr>
      <w:r>
        <w:rPr>
          <w:rFonts w:ascii="Canva Sans Bold" w:hAnsi="Canva Sans Bold" w:cs="Canva Sans Bold" w:eastAsia="Canva Sans Bold"/>
          <w:b/>
          <w:bCs/>
          <w:color w:val="000000"/>
          <w:sz w:val="24"/>
          <w:szCs w:val="24"/>
        </w:rPr>
        <w:t>Presentation language:</w:t>
      </w:r>
      <w:r>
        <w:rPr>
          <w:rFonts w:ascii="Canva Sans" w:hAnsi="Canva Sans" w:cs="Canva Sans" w:eastAsia="Canva Sans"/>
          <w:color w:val="000000"/>
          <w:sz w:val="24"/>
          <w:szCs w:val="24"/>
        </w:rPr>
        <w:t xml:space="preserve"> Auslan and English
</w:t>
      </w:r>
    </w:p>
    <w:p>
      <w:pPr>
        <w:spacing w:after="120" w:before="120" w:line="336" w:lineRule="auto"/>
        <w:ind w:firstLine="0" w:start="0"/>
        <w:jc w:val="start"/>
      </w:pPr>
      <w:r>
        <w:rPr>
          <w:rFonts w:ascii="Canva Sans Bold" w:hAnsi="Canva Sans Bold" w:cs="Canva Sans Bold" w:eastAsia="Canva Sans Bold"/>
          <w:b/>
          <w:bCs/>
          <w:color w:val="000000"/>
          <w:sz w:val="24"/>
          <w:szCs w:val="24"/>
        </w:rPr>
        <w:t>Abstract:</w:t>
      </w:r>
      <w:r>
        <w:rPr>
          <w:rFonts w:ascii="Canva Sans" w:hAnsi="Canva Sans" w:cs="Canva Sans" w:eastAsia="Canva Sans"/>
          <w:color w:val="000000"/>
          <w:sz w:val="24"/>
          <w:szCs w:val="24"/>
        </w:rPr>
        <w:t xml:space="preserve"> This presentation explores how family-centred, relational approaches to Auslan learning can foster belonging, identity development, and inclusion for deaf and hard of hearing children. It highlights the role of Deaf and hearing interpreters as collaborators in supporting families, strengthening communication access, and contributing to inclusive, community-based language development.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Stormy Weather: Kaleidoscope of First Nations Rights to Culturally Responsive Interpreting Using Cultural Sign Languages 
</w:t>
      </w:r>
    </w:p>
    <w:p>
      <w:pPr>
        <w:spacing w:after="120" w:before="120" w:line="336" w:lineRule="auto"/>
        <w:ind w:firstLine="0" w:start="0"/>
        <w:jc w:val="start"/>
      </w:pPr>
      <w:r>
        <w:rPr>
          <w:rFonts w:ascii="Canva Sans" w:hAnsi="Canva Sans" w:cs="Canva Sans" w:eastAsia="Canva Sans"/>
          <w:color w:val="000000"/>
          <w:sz w:val="24"/>
          <w:szCs w:val="24"/>
        </w:rPr>
        <w:t xml:space="preserve">Jody Barney
</w:t>
      </w:r>
    </w:p>
    <w:p>
      <w:pPr>
        <w:spacing w:after="120" w:before="120" w:line="336" w:lineRule="auto"/>
        <w:ind w:firstLine="0" w:start="0"/>
        <w:jc w:val="start"/>
      </w:pPr>
      <w:r>
        <w:rPr>
          <w:rFonts w:ascii="Canva Sans Bold" w:hAnsi="Canva Sans Bold" w:cs="Canva Sans Bold" w:eastAsia="Canva Sans Bold"/>
          <w:b/>
          <w:bCs/>
          <w:color w:val="000000"/>
          <w:sz w:val="24"/>
          <w:szCs w:val="24"/>
        </w:rPr>
        <w:t>Presentation language</w:t>
      </w:r>
      <w:r>
        <w:rPr>
          <w:rFonts w:ascii="Canva Sans" w:hAnsi="Canva Sans" w:cs="Canva Sans" w:eastAsia="Canva Sans"/>
          <w:color w:val="000000"/>
          <w:sz w:val="24"/>
          <w:szCs w:val="24"/>
        </w:rPr>
        <w:t xml:space="preserve">: Auslan
</w:t>
      </w:r>
    </w:p>
    <w:p>
      <w:pPr>
        <w:spacing w:after="120" w:before="120" w:line="336" w:lineRule="auto"/>
        <w:ind w:firstLine="0" w:start="0"/>
        <w:jc w:val="start"/>
      </w:pPr>
      <w:r>
        <w:rPr>
          <w:rFonts w:ascii="Canva Sans Bold" w:hAnsi="Canva Sans Bold" w:cs="Canva Sans Bold" w:eastAsia="Canva Sans Bold"/>
          <w:b/>
          <w:bCs/>
          <w:color w:val="000000"/>
          <w:sz w:val="24"/>
          <w:szCs w:val="24"/>
        </w:rPr>
        <w:t>Abstract:</w:t>
      </w:r>
      <w:r>
        <w:rPr>
          <w:rFonts w:ascii="Canva Sans" w:hAnsi="Canva Sans" w:cs="Canva Sans" w:eastAsia="Canva Sans"/>
          <w:color w:val="000000"/>
          <w:sz w:val="24"/>
          <w:szCs w:val="24"/>
        </w:rPr>
        <w:t xml:space="preserve"> This workshop explores First Nations rights and culturally responsive interpreting in Aboriginal and Torres Strait Islander cultural sign languages. It highlights cultural authority, linguistic sovereignty, and ethical practice, arguing that responsive interpreting is essential to recognising, respecting, and preserving the unique sign languages and knowledge systems of First Nations communities.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Building the Wave: Designing and Delivering an Auslan CPI Test Preparation Pilot
</w:t>
      </w:r>
    </w:p>
    <w:p>
      <w:pPr>
        <w:spacing w:after="120" w:before="120" w:line="336" w:lineRule="auto"/>
        <w:ind w:firstLine="0" w:start="0"/>
        <w:jc w:val="start"/>
      </w:pPr>
      <w:r>
        <w:rPr>
          <w:rFonts w:ascii="Canva Sans" w:hAnsi="Canva Sans" w:cs="Canva Sans" w:eastAsia="Canva Sans"/>
          <w:color w:val="000000"/>
          <w:sz w:val="24"/>
          <w:szCs w:val="24"/>
        </w:rPr>
        <w:t xml:space="preserve">Fatih Karakas, Sarah Strong, Jacob Wray, Ryan Gook &amp; Nicole Clarke
</w:t>
      </w:r>
    </w:p>
    <w:p>
      <w:pPr>
        <w:spacing w:after="120" w:before="120" w:line="336" w:lineRule="auto"/>
        <w:ind w:firstLine="0" w:start="0"/>
        <w:jc w:val="start"/>
      </w:pPr>
      <w:r>
        <w:rPr>
          <w:rFonts w:ascii="Canva Sans Bold" w:hAnsi="Canva Sans Bold" w:cs="Canva Sans Bold" w:eastAsia="Canva Sans Bold"/>
          <w:b/>
          <w:bCs/>
          <w:color w:val="000000"/>
          <w:sz w:val="24"/>
          <w:szCs w:val="24"/>
        </w:rPr>
        <w:t>Presentation language:</w:t>
      </w:r>
      <w:r>
        <w:rPr>
          <w:rFonts w:ascii="Canva Sans" w:hAnsi="Canva Sans" w:cs="Canva Sans" w:eastAsia="Canva Sans"/>
          <w:color w:val="000000"/>
          <w:sz w:val="24"/>
          <w:szCs w:val="24"/>
        </w:rPr>
        <w:t xml:space="preserve"> English
</w:t>
      </w:r>
    </w:p>
    <w:p>
      <w:pPr>
        <w:spacing w:after="120" w:before="120" w:line="336" w:lineRule="auto"/>
        <w:ind w:firstLine="0" w:start="0"/>
        <w:jc w:val="start"/>
      </w:pPr>
      <w:r>
        <w:rPr>
          <w:rFonts w:ascii="Canva Sans Bold" w:hAnsi="Canva Sans Bold" w:cs="Canva Sans Bold" w:eastAsia="Canva Sans Bold"/>
          <w:b/>
          <w:bCs/>
          <w:color w:val="000000"/>
          <w:sz w:val="24"/>
          <w:szCs w:val="24"/>
        </w:rPr>
        <w:t>Abstract:</w:t>
      </w:r>
      <w:r>
        <w:rPr>
          <w:rFonts w:ascii="Canva Sans" w:hAnsi="Canva Sans" w:cs="Canva Sans" w:eastAsia="Canva Sans"/>
          <w:color w:val="000000"/>
          <w:sz w:val="24"/>
          <w:szCs w:val="24"/>
        </w:rPr>
        <w:t xml:space="preserve"> This panel brings together NAATI, interpreter educators, and industry partners to share the design and early insights of the Auslan CPI Test Preparation Pilot Program. We explore how collaborative training, assessment preparation, and industry engagement create stronger pathways to certification and a more connected, test-ready interpreting workforce.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Beyond Australia's Coastlines: A Pacific Case Study of Deaf Rights and Interpreter Access in the Solomon Islands 
</w:t>
      </w:r>
    </w:p>
    <w:p>
      <w:pPr>
        <w:spacing w:after="120" w:before="120" w:line="336" w:lineRule="auto"/>
        <w:ind w:firstLine="0" w:start="0"/>
        <w:jc w:val="start"/>
      </w:pPr>
      <w:r>
        <w:rPr>
          <w:rFonts w:ascii="Canva Sans" w:hAnsi="Canva Sans" w:cs="Canva Sans" w:eastAsia="Canva Sans"/>
          <w:color w:val="000000"/>
          <w:sz w:val="24"/>
          <w:szCs w:val="24"/>
        </w:rPr>
        <w:t xml:space="preserve">Madeleine Lock
</w:t>
      </w:r>
    </w:p>
    <w:p>
      <w:pPr>
        <w:spacing w:after="120" w:before="120" w:line="336" w:lineRule="auto"/>
        <w:ind w:firstLine="0" w:start="0"/>
        <w:jc w:val="start"/>
      </w:pPr>
      <w:r>
        <w:rPr>
          <w:rFonts w:ascii="Canva Sans Bold" w:hAnsi="Canva Sans Bold" w:cs="Canva Sans Bold" w:eastAsia="Canva Sans Bold"/>
          <w:b/>
          <w:bCs/>
          <w:color w:val="000000"/>
          <w:sz w:val="24"/>
          <w:szCs w:val="24"/>
        </w:rPr>
        <w:t>Presentation language:</w:t>
      </w:r>
      <w:r>
        <w:rPr>
          <w:rFonts w:ascii="Canva Sans" w:hAnsi="Canva Sans" w:cs="Canva Sans" w:eastAsia="Canva Sans"/>
          <w:color w:val="000000"/>
          <w:sz w:val="24"/>
          <w:szCs w:val="24"/>
        </w:rPr>
        <w:t xml:space="preserve"> Auslan
</w:t>
      </w:r>
    </w:p>
    <w:p>
      <w:pPr>
        <w:spacing w:after="120" w:before="120" w:line="336" w:lineRule="auto"/>
        <w:ind w:firstLine="0" w:start="0"/>
        <w:jc w:val="start"/>
      </w:pPr>
      <w:r>
        <w:rPr>
          <w:rFonts w:ascii="Canva Sans Bold" w:hAnsi="Canva Sans Bold" w:cs="Canva Sans Bold" w:eastAsia="Canva Sans Bold"/>
          <w:b/>
          <w:bCs/>
          <w:color w:val="000000"/>
          <w:sz w:val="24"/>
          <w:szCs w:val="24"/>
        </w:rPr>
        <w:t>Abstract:</w:t>
      </w:r>
      <w:r>
        <w:rPr>
          <w:rFonts w:ascii="Canva Sans" w:hAnsi="Canva Sans" w:cs="Canva Sans" w:eastAsia="Canva Sans"/>
          <w:color w:val="000000"/>
          <w:sz w:val="24"/>
          <w:szCs w:val="24"/>
        </w:rPr>
        <w:t xml:space="preserve"> This presentation examines Deaf communities and interpreter access in the Solomon Islands within the wider Pasifika “Auslanic” language family. It explores human rights, sociolinguistic profiles, and gaps in interpreter training, highlighting how Australian interpreters can act as allies to strengthen regional capacity, ethical practice, and access for Deaf communities.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Designing and delivering a deafblind interpreting course: perspectives of trainers and trainees 
</w:t>
      </w:r>
    </w:p>
    <w:p>
      <w:pPr>
        <w:spacing w:after="120" w:before="120" w:line="336" w:lineRule="auto"/>
        <w:ind w:firstLine="0" w:start="0"/>
        <w:jc w:val="start"/>
      </w:pPr>
      <w:r>
        <w:rPr>
          <w:rFonts w:ascii="Canva Sans" w:hAnsi="Canva Sans" w:cs="Canva Sans" w:eastAsia="Canva Sans"/>
          <w:color w:val="000000"/>
          <w:sz w:val="24"/>
          <w:szCs w:val="24"/>
        </w:rPr>
        <w:t xml:space="preserve">Jim Hlavac, Meredith Bartlett &amp; Heather Lawson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Presentation language: </w:t>
      </w:r>
      <w:r>
        <w:rPr>
          <w:rFonts w:ascii="Canva Sans" w:hAnsi="Canva Sans" w:cs="Canva Sans" w:eastAsia="Canva Sans"/>
          <w:color w:val="000000"/>
          <w:sz w:val="24"/>
          <w:szCs w:val="24"/>
        </w:rPr>
        <w:t xml:space="preserve">Auslan and English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Abstract: </w:t>
      </w:r>
      <w:r>
        <w:rPr>
          <w:rFonts w:ascii="Canva Sans" w:hAnsi="Canva Sans" w:cs="Canva Sans" w:eastAsia="Canva Sans"/>
          <w:color w:val="000000"/>
          <w:sz w:val="24"/>
          <w:szCs w:val="24"/>
        </w:rPr>
        <w:t xml:space="preserve">This presentation reports on the development of a 40-hour deafblind interpreting course co-designed with deafblind trainers. It explores interpreter skills, training design, and reflective practice across complex interpreting constellations, highlighting the role of experiential learning, haptic communication, and guided interaction in strengthening specialist interpreting practice and professional competency in deafblind contexts.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Why We Stay: What It Really Takes to Build a Sustainable Interpreting Career
</w:t>
      </w:r>
    </w:p>
    <w:p>
      <w:pPr>
        <w:spacing w:after="120" w:before="120" w:line="336" w:lineRule="auto"/>
        <w:ind w:firstLine="0" w:start="0"/>
        <w:jc w:val="start"/>
      </w:pPr>
      <w:r>
        <w:rPr>
          <w:rFonts w:ascii="Canva Sans" w:hAnsi="Canva Sans" w:cs="Canva Sans" w:eastAsia="Canva Sans"/>
          <w:color w:val="000000"/>
          <w:sz w:val="24"/>
          <w:szCs w:val="24"/>
        </w:rPr>
        <w:t xml:space="preserve">Alana Wiekart
</w:t>
      </w:r>
    </w:p>
    <w:p>
      <w:pPr>
        <w:spacing w:after="120" w:before="120" w:line="336" w:lineRule="auto"/>
        <w:ind w:firstLine="0" w:start="0"/>
        <w:jc w:val="start"/>
      </w:pPr>
      <w:r>
        <w:rPr>
          <w:rFonts w:ascii="Canva Sans Bold" w:hAnsi="Canva Sans Bold" w:cs="Canva Sans Bold" w:eastAsia="Canva Sans Bold"/>
          <w:b/>
          <w:bCs/>
          <w:color w:val="000000"/>
          <w:sz w:val="24"/>
          <w:szCs w:val="24"/>
        </w:rPr>
        <w:t>Presentation language:</w:t>
      </w:r>
      <w:r>
        <w:rPr>
          <w:rFonts w:ascii="Canva Sans" w:hAnsi="Canva Sans" w:cs="Canva Sans" w:eastAsia="Canva Sans"/>
          <w:color w:val="000000"/>
          <w:sz w:val="24"/>
          <w:szCs w:val="24"/>
        </w:rPr>
        <w:t xml:space="preserve"> Auslan
</w:t>
      </w:r>
    </w:p>
    <w:p>
      <w:pPr>
        <w:spacing w:after="120" w:before="120" w:line="336" w:lineRule="auto"/>
        <w:ind w:firstLine="0" w:start="0"/>
        <w:jc w:val="start"/>
      </w:pPr>
      <w:r>
        <w:rPr>
          <w:rFonts w:ascii="Canva Sans Bold" w:hAnsi="Canva Sans Bold" w:cs="Canva Sans Bold" w:eastAsia="Canva Sans Bold"/>
          <w:b/>
          <w:bCs/>
          <w:color w:val="000000"/>
          <w:sz w:val="24"/>
          <w:szCs w:val="24"/>
        </w:rPr>
        <w:t>Abstract:</w:t>
      </w:r>
      <w:r>
        <w:rPr>
          <w:rFonts w:ascii="Canva Sans" w:hAnsi="Canva Sans" w:cs="Canva Sans" w:eastAsia="Canva Sans"/>
          <w:color w:val="000000"/>
          <w:sz w:val="24"/>
          <w:szCs w:val="24"/>
        </w:rPr>
        <w:t xml:space="preserve"> “Why We Stay” explores what it takes to build a sustainable interpreting career and retain a strong workforce for Deaf community access. Through a panel of experienced interpreters, it examines career longevity, wellbeing, and the Ideal Life Cycle of an Interpreter, highlighting how sustainable practice strengthens interpreter retention and service continuity. 
</w:t>
      </w:r>
    </w:p>
    <w:p>
      <w:pPr>
        <w:spacing w:after="120" w:before="120" w:line="336" w:lineRule="auto"/>
        <w:ind w:firstLine="0" w:start="0"/>
        <w:jc w:val="start"/>
      </w:pPr>
      <w:r>
        <w:rPr>
          <w:rFonts w:ascii="Canva Sans Bold" w:hAnsi="Canva Sans Bold" w:cs="Canva Sans Bold" w:eastAsia="Canva Sans Bold"/>
          <w:b/>
          <w:bCs/>
          <w:color w:val="000000"/>
          <w:sz w:val="24"/>
          <w:szCs w:val="24"/>
        </w:rPr>
        <w:t>Panelists:</w:t>
      </w:r>
      <w:r>
        <w:rPr>
          <w:rFonts w:ascii="Canva Sans" w:hAnsi="Canva Sans" w:cs="Canva Sans" w:eastAsia="Canva Sans"/>
          <w:color w:val="000000"/>
          <w:sz w:val="24"/>
          <w:szCs w:val="24"/>
        </w:rPr>
        <w:t xml:space="preserve"> Maddison Kaputin, Tahlicia Osei-Poku, Paula Bun, Mark Quinn
</w:t>
      </w:r>
    </w:p>
    <w:p>
      <w:pPr>
        <w:spacing w:after="120" w:before="120" w:line="336" w:lineRule="auto"/>
        <w:ind w:firstLine="0" w:start="0"/>
        <w:jc w:val="start"/>
      </w:pPr>
      <w:r>
        <w:rPr>
          <w:rFonts w:ascii="Canva Sans Bold" w:hAnsi="Canva Sans Bold" w:cs="Canva Sans Bold" w:eastAsia="Canva Sans Bold"/>
          <w:b/>
          <w:bCs/>
          <w:color w:val="000000"/>
          <w:sz w:val="64"/>
          <w:szCs w:val="64"/>
        </w:rPr>
        <w:t xml:space="preserve">Posters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Mentoring &amp; Coaching across borders, supporting our colleagues globally. 
</w:t>
      </w:r>
    </w:p>
    <w:p>
      <w:pPr>
        <w:spacing w:after="120" w:before="120" w:line="336" w:lineRule="auto"/>
        <w:ind w:firstLine="0" w:start="0"/>
        <w:jc w:val="start"/>
      </w:pPr>
      <w:r>
        <w:rPr>
          <w:rFonts w:ascii="Canva Sans" w:hAnsi="Canva Sans" w:cs="Canva Sans" w:eastAsia="Canva Sans"/>
          <w:color w:val="000000"/>
          <w:sz w:val="24"/>
          <w:szCs w:val="24"/>
        </w:rPr>
        <w:t xml:space="preserve">Riaz Ahmend
</w:t>
      </w:r>
    </w:p>
    <w:p>
      <w:pPr>
        <w:spacing w:after="120" w:before="120" w:line="336" w:lineRule="auto"/>
        <w:ind w:firstLine="0" w:start="0"/>
        <w:jc w:val="start"/>
      </w:pPr>
      <w:r>
        <w:rPr>
          <w:rFonts w:ascii="Canva Sans Bold" w:hAnsi="Canva Sans Bold" w:cs="Canva Sans Bold" w:eastAsia="Canva Sans Bold"/>
          <w:b/>
          <w:bCs/>
          <w:color w:val="000000"/>
          <w:sz w:val="24"/>
          <w:szCs w:val="24"/>
        </w:rPr>
        <w:t>Poster Summary</w:t>
      </w:r>
      <w:r>
        <w:rPr>
          <w:rFonts w:ascii="Canva Sans" w:hAnsi="Canva Sans" w:cs="Canva Sans" w:eastAsia="Canva Sans"/>
          <w:color w:val="000000"/>
          <w:sz w:val="24"/>
          <w:szCs w:val="24"/>
        </w:rPr>
        <w:t xml:space="preserve">: This presentation explores mentoring and coaching across borders, drawing on practical experience supporting interpreters globally. It examines the opportunities and challenges of international mentoring, strategies for building professional relationships, and how collaborative support can strengthen interpreting practice, professional development, and access for Deaf communities worldwide. "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Title: Understanding and Leveraging Disability Inclusion Legislation 
</w:t>
      </w:r>
    </w:p>
    <w:p>
      <w:pPr>
        <w:spacing w:after="120" w:before="120" w:line="336" w:lineRule="auto"/>
        <w:ind w:firstLine="0" w:start="0"/>
        <w:jc w:val="start"/>
      </w:pPr>
      <w:r>
        <w:rPr>
          <w:rFonts w:ascii="Canva Sans" w:hAnsi="Canva Sans" w:cs="Canva Sans" w:eastAsia="Canva Sans"/>
          <w:color w:val="000000"/>
          <w:sz w:val="24"/>
          <w:szCs w:val="24"/>
        </w:rPr>
        <w:t xml:space="preserve">Dani Fired
</w:t>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Bold">
    <w:panose1 w:val="020B0704020202020204"/>
    <w:charset w:characterSet="1"/>
    <w:embedBold r:id="rId2"/>
  </w:font>
  <w:font w:name="Arimo">
    <w:panose1 w:val="020B0604020202020204"/>
    <w:charset w:characterSet="1"/>
    <w:embedRegular r:id="rId3"/>
  </w:font>
  <w:font w:name="Arimo Italics">
    <w:panose1 w:val="020B0604020202090204"/>
    <w:charset w:characterSet="1"/>
    <w:embedItalic r:id="rId4"/>
  </w:font>
  <w:font w:name="Canva Sans Bold">
    <w:panose1 w:val="020B0803030501040103"/>
    <w:charset w:characterSet="1"/>
    <w:embedBold r:id="rId5"/>
  </w:font>
  <w:font w:name="Canva Sans">
    <w:panose1 w:val="020B0503030501040103"/>
    <w:charset w:characterSet="1"/>
    <w:embedRegular r:id="rId6"/>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numbering.xml" Type="http://schemas.openxmlformats.org/officeDocument/2006/relationships/numbering"/></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2026-06-06T06:05:52Z</dcterms:created>
  <dc:creator>Apache POI</dc:creator>
  <dc:title>ANC2026 Conference Program</dc:title>
</cp:coreProperties>
</file>